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240E0F" w:rsidRDefault="00FD0711" w:rsidP="00880467">
      <w:pPr>
        <w:spacing w:after="0" w:line="240" w:lineRule="auto"/>
        <w:jc w:val="center"/>
        <w:rPr>
          <w:rFonts w:ascii="Times New Roman" w:hAnsi="Times New Roman"/>
          <w:b/>
          <w:caps/>
          <w:sz w:val="24"/>
          <w:szCs w:val="24"/>
        </w:rPr>
      </w:pPr>
      <w:r w:rsidRPr="00240E0F">
        <w:rPr>
          <w:rFonts w:ascii="Times New Roman" w:hAnsi="Times New Roman"/>
          <w:b/>
          <w:caps/>
          <w:sz w:val="24"/>
          <w:szCs w:val="24"/>
        </w:rPr>
        <w:t>fi</w:t>
      </w:r>
      <w:r w:rsidR="001B1709" w:rsidRPr="00240E0F">
        <w:rPr>
          <w:rFonts w:ascii="Times New Roman" w:hAnsi="Times New Roman"/>
          <w:b/>
          <w:caps/>
          <w:sz w:val="24"/>
          <w:szCs w:val="24"/>
        </w:rPr>
        <w:t>ș</w:t>
      </w:r>
      <w:r w:rsidRPr="00240E0F">
        <w:rPr>
          <w:rFonts w:ascii="Times New Roman" w:hAnsi="Times New Roman"/>
          <w:b/>
          <w:caps/>
          <w:sz w:val="24"/>
          <w:szCs w:val="24"/>
        </w:rPr>
        <w:t>a disciplinei</w:t>
      </w:r>
    </w:p>
    <w:p w14:paraId="004EE8A5" w14:textId="54A6A7E7" w:rsidR="00BA0570" w:rsidRPr="00240E0F" w:rsidRDefault="00240E0F" w:rsidP="006532B5">
      <w:pPr>
        <w:pStyle w:val="Header"/>
        <w:jc w:val="center"/>
        <w:rPr>
          <w:rFonts w:ascii="Times New Roman" w:hAnsi="Times New Roman"/>
          <w:b/>
          <w:iCs/>
          <w:sz w:val="24"/>
          <w:szCs w:val="24"/>
        </w:rPr>
      </w:pPr>
      <w:r>
        <w:rPr>
          <w:rFonts w:ascii="Times New Roman" w:hAnsi="Times New Roman"/>
          <w:b/>
          <w:iCs/>
          <w:sz w:val="24"/>
          <w:szCs w:val="24"/>
        </w:rPr>
        <w:t>STAGIU DE PRACTICĂ</w:t>
      </w:r>
      <w:r w:rsidR="00775FE1" w:rsidRPr="00240E0F">
        <w:rPr>
          <w:rFonts w:ascii="Times New Roman" w:hAnsi="Times New Roman"/>
          <w:b/>
          <w:iCs/>
          <w:sz w:val="24"/>
          <w:szCs w:val="24"/>
        </w:rPr>
        <w:t xml:space="preserve"> ÎN EVENIMENTE SPORTIVE</w:t>
      </w:r>
      <w:r w:rsidR="00BA0570" w:rsidRPr="00240E0F">
        <w:rPr>
          <w:rFonts w:ascii="Times New Roman" w:hAnsi="Times New Roman"/>
          <w:b/>
          <w:iCs/>
          <w:sz w:val="24"/>
          <w:szCs w:val="24"/>
        </w:rPr>
        <w:t xml:space="preserve">, </w:t>
      </w:r>
    </w:p>
    <w:p w14:paraId="6E3FC573" w14:textId="77777777" w:rsidR="00880467" w:rsidRPr="00BA0570" w:rsidRDefault="00880467" w:rsidP="00BA0570">
      <w:pPr>
        <w:pStyle w:val="Header"/>
        <w:spacing w:after="0" w:line="240" w:lineRule="auto"/>
        <w:jc w:val="center"/>
        <w:rPr>
          <w:rFonts w:ascii="Times New Roman" w:hAnsi="Times New Roman"/>
          <w:b/>
          <w:i/>
          <w:iCs/>
          <w:sz w:val="20"/>
          <w:szCs w:val="20"/>
        </w:rPr>
      </w:pPr>
      <w:r w:rsidRPr="00240E0F">
        <w:rPr>
          <w:rFonts w:ascii="Times New Roman" w:hAnsi="Times New Roman"/>
          <w:i/>
          <w:iCs/>
          <w:sz w:val="24"/>
          <w:szCs w:val="24"/>
        </w:rPr>
        <w:t>anul universitar 2025-2026</w:t>
      </w:r>
    </w:p>
    <w:p w14:paraId="1F86BFDF" w14:textId="77777777" w:rsidR="00880467" w:rsidRPr="00BA0570" w:rsidRDefault="00880467" w:rsidP="00BA0570">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DE2B82">
        <w:trPr>
          <w:trHeight w:val="278"/>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240E0F" w:rsidRDefault="00880467" w:rsidP="00880467">
            <w:pPr>
              <w:spacing w:after="0" w:line="240" w:lineRule="auto"/>
              <w:rPr>
                <w:rFonts w:ascii="Times New Roman" w:eastAsia="Calibri" w:hAnsi="Times New Roman"/>
                <w:sz w:val="20"/>
                <w:szCs w:val="20"/>
              </w:rPr>
            </w:pPr>
            <w:r w:rsidRPr="00240E0F">
              <w:rPr>
                <w:rFonts w:ascii="Times New Roman" w:eastAsia="Calibri" w:hAnsi="Times New Roman"/>
                <w:sz w:val="20"/>
                <w:szCs w:val="20"/>
              </w:rPr>
              <w:t>Știința Sportului și Educației Fizice</w:t>
            </w:r>
          </w:p>
        </w:tc>
      </w:tr>
      <w:tr w:rsidR="00A32B38" w:rsidRPr="00694AF7" w14:paraId="763CE058" w14:textId="77777777" w:rsidTr="00694AF7">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4890CE08" w14:textId="70032CEF" w:rsidR="00A32B38" w:rsidRPr="00694AF7" w:rsidRDefault="00DE2B82" w:rsidP="00880467">
            <w:pPr>
              <w:spacing w:after="0" w:line="240" w:lineRule="auto"/>
              <w:rPr>
                <w:rFonts w:ascii="Times New Roman" w:hAnsi="Times New Roman"/>
                <w:sz w:val="20"/>
                <w:szCs w:val="20"/>
                <w:highlight w:val="yellow"/>
              </w:rPr>
            </w:pPr>
            <w:r w:rsidRPr="00DE2B82">
              <w:rPr>
                <w:rFonts w:ascii="Times New Roman" w:hAnsi="Times New Roman"/>
                <w:sz w:val="20"/>
                <w:szCs w:val="20"/>
              </w:rPr>
              <w:t>Organizare si conducere in sport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4B3C4ACB" w:rsidR="001F003F" w:rsidRPr="00240E0F" w:rsidRDefault="00386DAA" w:rsidP="000B3BD0">
            <w:pPr>
              <w:spacing w:after="0" w:line="240" w:lineRule="auto"/>
              <w:rPr>
                <w:rFonts w:ascii="Times New Roman" w:hAnsi="Times New Roman"/>
                <w:b/>
                <w:bCs/>
                <w:sz w:val="20"/>
                <w:szCs w:val="20"/>
              </w:rPr>
            </w:pPr>
            <w:r w:rsidRPr="00240E0F">
              <w:rPr>
                <w:rFonts w:ascii="Times New Roman" w:hAnsi="Times New Roman"/>
                <w:b/>
                <w:i/>
                <w:iCs/>
                <w:sz w:val="20"/>
                <w:szCs w:val="20"/>
              </w:rPr>
              <w:t>STAGIU DE PRACTICA ÎN EVENIMENTE SPORTIVE</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4804EFCB" w:rsidR="00FD0711" w:rsidRPr="00694AF7" w:rsidRDefault="00240E0F" w:rsidP="000B3BD0">
            <w:pPr>
              <w:spacing w:after="0" w:line="240" w:lineRule="auto"/>
              <w:rPr>
                <w:rFonts w:ascii="Times New Roman" w:hAnsi="Times New Roman"/>
                <w:sz w:val="20"/>
                <w:szCs w:val="20"/>
              </w:rPr>
            </w:pPr>
            <w:r>
              <w:rPr>
                <w:rFonts w:ascii="Times New Roman" w:hAnsi="Times New Roman"/>
                <w:sz w:val="20"/>
                <w:szCs w:val="20"/>
              </w:rPr>
              <w:t>Ștefănică</w:t>
            </w:r>
            <w:r w:rsidR="00DE2B82">
              <w:rPr>
                <w:rFonts w:ascii="Times New Roman" w:hAnsi="Times New Roman"/>
                <w:sz w:val="20"/>
                <w:szCs w:val="20"/>
              </w:rPr>
              <w:t xml:space="preserve"> Valentina</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64811DED" w:rsidR="00FD0711" w:rsidRPr="00694AF7" w:rsidRDefault="00240E0F" w:rsidP="000B3BD0">
            <w:pPr>
              <w:spacing w:after="0" w:line="240" w:lineRule="auto"/>
              <w:rPr>
                <w:rFonts w:ascii="Times New Roman" w:hAnsi="Times New Roman"/>
                <w:sz w:val="20"/>
                <w:szCs w:val="20"/>
              </w:rPr>
            </w:pPr>
            <w:r>
              <w:rPr>
                <w:rFonts w:ascii="Times New Roman" w:hAnsi="Times New Roman"/>
                <w:sz w:val="20"/>
                <w:szCs w:val="20"/>
              </w:rPr>
              <w:t>Ștefănică Valentina</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1DF3AF80" w:rsidR="00FD0711" w:rsidRPr="00694AF7" w:rsidRDefault="00386DAA" w:rsidP="000B3BD0">
            <w:pPr>
              <w:spacing w:after="0" w:line="240" w:lineRule="auto"/>
              <w:rPr>
                <w:rFonts w:ascii="Times New Roman" w:hAnsi="Times New Roman"/>
                <w:sz w:val="20"/>
                <w:szCs w:val="20"/>
              </w:rPr>
            </w:pPr>
            <w:r>
              <w:rPr>
                <w:rFonts w:ascii="Times New Roman" w:hAnsi="Times New Roman"/>
                <w:sz w:val="20"/>
                <w:szCs w:val="20"/>
              </w:rPr>
              <w:t>2</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4FC85ABB" w:rsidR="00FD0711" w:rsidRPr="00694AF7" w:rsidRDefault="00240E0F" w:rsidP="000B3BD0">
            <w:pPr>
              <w:spacing w:after="0" w:line="240" w:lineRule="auto"/>
              <w:rPr>
                <w:rFonts w:ascii="Times New Roman" w:hAnsi="Times New Roman"/>
                <w:sz w:val="20"/>
                <w:szCs w:val="20"/>
              </w:rPr>
            </w:pPr>
            <w:r>
              <w:rPr>
                <w:rFonts w:ascii="Times New Roman" w:hAnsi="Times New Roman"/>
                <w:sz w:val="20"/>
                <w:szCs w:val="20"/>
              </w:rPr>
              <w:t>IV</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10A49A2F" w:rsidR="00FD0711" w:rsidRPr="000F327D" w:rsidRDefault="00386DAA" w:rsidP="000B3BD0">
            <w:pPr>
              <w:spacing w:after="0" w:line="240" w:lineRule="auto"/>
              <w:rPr>
                <w:rFonts w:ascii="Times New Roman" w:hAnsi="Times New Roman"/>
                <w:sz w:val="20"/>
                <w:szCs w:val="20"/>
              </w:rPr>
            </w:pPr>
            <w:r>
              <w:rPr>
                <w:rFonts w:ascii="Times New Roman" w:hAnsi="Times New Roman"/>
                <w:sz w:val="20"/>
                <w:szCs w:val="20"/>
              </w:rPr>
              <w:t>V</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77777777" w:rsidR="00FD0711" w:rsidRPr="00694AF7" w:rsidRDefault="000F327D"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32A47372" w:rsidR="00204311" w:rsidRPr="00694AF7" w:rsidRDefault="00D62C52"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608BB59A" w:rsidR="00204311" w:rsidRPr="00240E0F" w:rsidRDefault="00257D78" w:rsidP="000B3BD0">
            <w:pPr>
              <w:spacing w:after="0" w:line="240" w:lineRule="auto"/>
              <w:rPr>
                <w:rFonts w:ascii="Times New Roman" w:hAnsi="Times New Roman"/>
                <w:sz w:val="20"/>
                <w:szCs w:val="20"/>
              </w:rPr>
            </w:pPr>
            <w:r>
              <w:t xml:space="preserve"> </w:t>
            </w:r>
            <w:r w:rsidR="00386DAA" w:rsidRPr="00240E0F">
              <w:rPr>
                <w:rFonts w:ascii="Times New Roman" w:hAnsi="Times New Roman"/>
              </w:rPr>
              <w:t>UP.01.DAP.4.O.27.18</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4978E989" w:rsidR="00BA0570" w:rsidRPr="007664EE" w:rsidRDefault="00386DAA" w:rsidP="00EE5DD3">
            <w:pPr>
              <w:jc w:val="center"/>
              <w:rPr>
                <w:sz w:val="18"/>
                <w:szCs w:val="18"/>
              </w:rPr>
            </w:pPr>
            <w:r>
              <w:rPr>
                <w:sz w:val="18"/>
                <w:szCs w:val="18"/>
              </w:rPr>
              <w:t>2</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2D7DE67A" w:rsidR="00BA0570" w:rsidRPr="007664EE" w:rsidRDefault="00BA0570" w:rsidP="00EE5DD3">
            <w:pPr>
              <w:jc w:val="center"/>
              <w:rPr>
                <w:sz w:val="18"/>
                <w:szCs w:val="18"/>
              </w:rPr>
            </w:pP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77777777" w:rsidR="00BA0570" w:rsidRPr="00694AF7" w:rsidRDefault="00BA0570" w:rsidP="002C2D4B">
            <w:pPr>
              <w:jc w:val="center"/>
              <w:rPr>
                <w:rFonts w:ascii="Times New Roman" w:hAnsi="Times New Roman"/>
                <w:sz w:val="20"/>
                <w:szCs w:val="20"/>
              </w:rPr>
            </w:pPr>
            <w:r w:rsidRPr="00694AF7">
              <w:rPr>
                <w:rFonts w:ascii="Times New Roman" w:hAnsi="Times New Roman"/>
                <w:sz w:val="20"/>
                <w:szCs w:val="20"/>
              </w:rPr>
              <w:t>2</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48C7A125" w:rsidR="00BA0570" w:rsidRPr="007664EE" w:rsidRDefault="00386DAA" w:rsidP="00EE5DD3">
            <w:pPr>
              <w:jc w:val="center"/>
              <w:rPr>
                <w:sz w:val="18"/>
                <w:szCs w:val="18"/>
              </w:rPr>
            </w:pPr>
            <w:r>
              <w:rPr>
                <w:sz w:val="18"/>
                <w:szCs w:val="18"/>
              </w:rPr>
              <w:t>28</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58D98948" w:rsidR="00BA0570" w:rsidRPr="007664EE" w:rsidRDefault="00BA0570" w:rsidP="00EE5DD3">
            <w:pPr>
              <w:jc w:val="center"/>
              <w:rPr>
                <w:sz w:val="18"/>
                <w:szCs w:val="18"/>
              </w:rPr>
            </w:pP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77777777" w:rsidR="00BA0570" w:rsidRPr="00694AF7" w:rsidRDefault="00BA0570" w:rsidP="002C2D4B">
            <w:pPr>
              <w:jc w:val="center"/>
              <w:rPr>
                <w:rFonts w:ascii="Times New Roman" w:hAnsi="Times New Roman"/>
                <w:sz w:val="20"/>
                <w:szCs w:val="20"/>
              </w:rPr>
            </w:pPr>
            <w:r w:rsidRPr="00694AF7">
              <w:rPr>
                <w:rFonts w:ascii="Times New Roman" w:hAnsi="Times New Roman"/>
                <w:sz w:val="20"/>
                <w:szCs w:val="20"/>
              </w:rPr>
              <w:t>28</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0B20CAE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5F7D52C5" w:rsidR="0065472F" w:rsidRPr="00694AF7" w:rsidRDefault="00386DAA" w:rsidP="00240E0F">
            <w:pPr>
              <w:spacing w:after="0" w:line="240" w:lineRule="auto"/>
              <w:jc w:val="center"/>
              <w:rPr>
                <w:rFonts w:ascii="Times New Roman" w:hAnsi="Times New Roman"/>
                <w:sz w:val="20"/>
                <w:szCs w:val="20"/>
              </w:rPr>
            </w:pPr>
            <w:r>
              <w:rPr>
                <w:rFonts w:ascii="Times New Roman" w:hAnsi="Times New Roman"/>
                <w:sz w:val="20"/>
                <w:szCs w:val="20"/>
              </w:rPr>
              <w:t>45</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77777777" w:rsidR="00FD0711" w:rsidRPr="00694AF7" w:rsidRDefault="00694AF7" w:rsidP="00240E0F">
            <w:pPr>
              <w:spacing w:after="0" w:line="240" w:lineRule="auto"/>
              <w:jc w:val="center"/>
              <w:rPr>
                <w:rFonts w:ascii="Times New Roman" w:hAnsi="Times New Roman"/>
                <w:sz w:val="20"/>
                <w:szCs w:val="20"/>
              </w:rPr>
            </w:pPr>
            <w:r w:rsidRPr="00694AF7">
              <w:rPr>
                <w:rFonts w:ascii="Times New Roman" w:hAnsi="Times New Roman"/>
                <w:sz w:val="20"/>
                <w:szCs w:val="20"/>
              </w:rPr>
              <w:t>x</w:t>
            </w: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77777777" w:rsidR="00FD0711" w:rsidRPr="00694AF7" w:rsidRDefault="00694AF7" w:rsidP="00240E0F">
            <w:pPr>
              <w:spacing w:after="0" w:line="240" w:lineRule="auto"/>
              <w:jc w:val="center"/>
              <w:rPr>
                <w:rFonts w:ascii="Times New Roman" w:hAnsi="Times New Roman"/>
                <w:sz w:val="20"/>
                <w:szCs w:val="20"/>
              </w:rPr>
            </w:pPr>
            <w:r w:rsidRPr="00694AF7">
              <w:rPr>
                <w:rFonts w:ascii="Times New Roman" w:hAnsi="Times New Roman"/>
                <w:sz w:val="20"/>
                <w:szCs w:val="20"/>
              </w:rPr>
              <w:t>2</w:t>
            </w:r>
          </w:p>
        </w:tc>
      </w:tr>
      <w:tr w:rsidR="00A8092B" w:rsidRPr="00694AF7" w14:paraId="18595565" w14:textId="77777777" w:rsidTr="00694AF7">
        <w:trPr>
          <w:trHeight w:val="484"/>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0B3BD0">
            <w:pPr>
              <w:spacing w:after="0" w:line="240" w:lineRule="auto"/>
              <w:rPr>
                <w:rFonts w:ascii="Times New Roman" w:hAnsi="Times New Roman"/>
                <w:sz w:val="20"/>
                <w:szCs w:val="20"/>
                <w:highlight w:val="yellow"/>
              </w:rPr>
            </w:pPr>
          </w:p>
        </w:tc>
      </w:tr>
      <w:tr w:rsidR="00FD0711"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40EAA9ED" w:rsidR="00FD0711" w:rsidRPr="00184526" w:rsidRDefault="00386DAA" w:rsidP="000B3BD0">
            <w:pPr>
              <w:spacing w:after="0" w:line="240" w:lineRule="auto"/>
              <w:jc w:val="center"/>
              <w:rPr>
                <w:rFonts w:ascii="Times New Roman" w:hAnsi="Times New Roman"/>
                <w:b/>
                <w:bCs/>
                <w:sz w:val="20"/>
                <w:szCs w:val="20"/>
              </w:rPr>
            </w:pPr>
            <w:r>
              <w:rPr>
                <w:rFonts w:ascii="Times New Roman" w:hAnsi="Times New Roman"/>
                <w:b/>
                <w:bCs/>
                <w:sz w:val="20"/>
                <w:szCs w:val="20"/>
              </w:rPr>
              <w:t>47</w:t>
            </w:r>
          </w:p>
        </w:tc>
      </w:tr>
      <w:tr w:rsidR="00FD0711"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62E0E957" w:rsidR="00FD0711" w:rsidRPr="00184526" w:rsidRDefault="00386DAA" w:rsidP="00694AF7">
            <w:pPr>
              <w:spacing w:after="0" w:line="240" w:lineRule="auto"/>
              <w:jc w:val="center"/>
              <w:rPr>
                <w:rFonts w:ascii="Times New Roman" w:hAnsi="Times New Roman"/>
                <w:b/>
                <w:bCs/>
                <w:sz w:val="20"/>
                <w:szCs w:val="20"/>
              </w:rPr>
            </w:pPr>
            <w:r>
              <w:rPr>
                <w:rFonts w:ascii="Times New Roman" w:hAnsi="Times New Roman"/>
                <w:b/>
                <w:bCs/>
                <w:sz w:val="20"/>
                <w:szCs w:val="20"/>
              </w:rPr>
              <w:t>75</w:t>
            </w:r>
          </w:p>
        </w:tc>
      </w:tr>
      <w:tr w:rsidR="00FD0711"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5165E87D" w:rsidR="00FD0711" w:rsidRPr="00184526" w:rsidRDefault="00386DAA" w:rsidP="00694AF7">
            <w:pPr>
              <w:spacing w:after="0" w:line="240" w:lineRule="auto"/>
              <w:jc w:val="center"/>
              <w:rPr>
                <w:rFonts w:ascii="Times New Roman" w:hAnsi="Times New Roman"/>
                <w:b/>
                <w:bCs/>
                <w:sz w:val="20"/>
                <w:szCs w:val="20"/>
              </w:rPr>
            </w:pPr>
            <w:r>
              <w:rPr>
                <w:rFonts w:ascii="Times New Roman" w:hAnsi="Times New Roman"/>
                <w:b/>
                <w:bCs/>
                <w:sz w:val="20"/>
                <w:szCs w:val="20"/>
              </w:rPr>
              <w:t>3</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77777777" w:rsidR="00B609FA" w:rsidRPr="00694AF7" w:rsidRDefault="00B609FA" w:rsidP="00694AF7">
            <w:pPr>
              <w:pStyle w:val="ListParagraph"/>
              <w:rPr>
                <w:rFonts w:ascii="Times New Roman" w:hAnsi="Times New Roman"/>
                <w:highlight w:val="yellow"/>
              </w:rPr>
            </w:pP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77777777" w:rsidR="008421F0" w:rsidRPr="00694AF7" w:rsidRDefault="008421F0" w:rsidP="00694AF7">
            <w:pPr>
              <w:rPr>
                <w:rFonts w:ascii="Times New Roman" w:hAnsi="Times New Roman"/>
                <w:highlight w:val="yellow"/>
              </w:rPr>
            </w:pPr>
          </w:p>
        </w:tc>
      </w:tr>
    </w:tbl>
    <w:p w14:paraId="25EEACA7" w14:textId="77777777" w:rsidR="00694AF7" w:rsidRDefault="00694AF7" w:rsidP="00694AF7">
      <w:pPr>
        <w:spacing w:after="0" w:line="240" w:lineRule="auto"/>
        <w:rPr>
          <w:rFonts w:ascii="Times New Roman" w:hAnsi="Times New Roman"/>
          <w:b/>
          <w:sz w:val="20"/>
          <w:szCs w:val="20"/>
        </w:rPr>
      </w:pPr>
    </w:p>
    <w:p w14:paraId="5062589C" w14:textId="1208F85D" w:rsidR="00694AF7" w:rsidRPr="00694AF7" w:rsidRDefault="00694AF7" w:rsidP="00694AF7">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w:t>
      </w:r>
      <w:r w:rsidR="00240E0F">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p w14:paraId="6C044F98" w14:textId="000AF94B" w:rsidR="00694AF7" w:rsidRPr="00694AF7" w:rsidRDefault="00694AF7" w:rsidP="000B3BD0">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694AF7" w14:paraId="17ED88DC" w14:textId="77777777" w:rsidTr="00694AF7">
        <w:tc>
          <w:tcPr>
            <w:tcW w:w="4219" w:type="dxa"/>
          </w:tcPr>
          <w:p w14:paraId="7C6E63A4"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31F17A4C" w14:textId="67D7DDC5" w:rsidR="00694AF7" w:rsidRPr="00BA0570" w:rsidRDefault="00694AF7" w:rsidP="00694AF7">
            <w:pPr>
              <w:spacing w:after="0" w:line="240" w:lineRule="auto"/>
              <w:rPr>
                <w:rFonts w:ascii="Times New Roman" w:hAnsi="Times New Roman"/>
                <w:sz w:val="20"/>
                <w:szCs w:val="20"/>
                <w:highlight w:val="yellow"/>
              </w:rPr>
            </w:pPr>
          </w:p>
        </w:tc>
      </w:tr>
      <w:tr w:rsidR="00694AF7" w:rsidRPr="00694AF7" w14:paraId="63704F00" w14:textId="77777777" w:rsidTr="00694AF7">
        <w:tc>
          <w:tcPr>
            <w:tcW w:w="4219" w:type="dxa"/>
          </w:tcPr>
          <w:p w14:paraId="0EA80BD5"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5F63C853" w:rsidR="00694AF7" w:rsidRPr="00BA0570" w:rsidRDefault="00694AF7" w:rsidP="00BA0570">
            <w:pPr>
              <w:spacing w:after="0" w:line="240" w:lineRule="auto"/>
              <w:jc w:val="both"/>
              <w:rPr>
                <w:rFonts w:ascii="Times New Roman" w:hAnsi="Times New Roman"/>
                <w:sz w:val="20"/>
                <w:szCs w:val="20"/>
              </w:rPr>
            </w:pPr>
          </w:p>
        </w:tc>
      </w:tr>
    </w:tbl>
    <w:p w14:paraId="6693A81C" w14:textId="77777777" w:rsidR="00FD0711" w:rsidRDefault="00FD0711" w:rsidP="000B3BD0">
      <w:pPr>
        <w:spacing w:line="240" w:lineRule="auto"/>
        <w:rPr>
          <w:rFonts w:ascii="Times New Roman" w:hAnsi="Times New Roman"/>
          <w:sz w:val="20"/>
          <w:szCs w:val="20"/>
        </w:rPr>
      </w:pPr>
    </w:p>
    <w:p w14:paraId="49A536B4" w14:textId="77777777" w:rsidR="00694AF7" w:rsidRDefault="00694AF7" w:rsidP="000B3BD0">
      <w:pPr>
        <w:spacing w:line="240" w:lineRule="auto"/>
        <w:rPr>
          <w:rFonts w:ascii="Times New Roman" w:hAnsi="Times New Roman"/>
          <w:sz w:val="20"/>
          <w:szCs w:val="20"/>
        </w:rPr>
      </w:pPr>
    </w:p>
    <w:p w14:paraId="62306CE2" w14:textId="77777777" w:rsidR="00694AF7" w:rsidRPr="00694AF7" w:rsidRDefault="00694AF7" w:rsidP="000B3BD0">
      <w:pPr>
        <w:spacing w:line="240" w:lineRule="auto"/>
        <w:rPr>
          <w:rFonts w:ascii="Times New Roman" w:hAnsi="Times New Roman"/>
          <w:sz w:val="20"/>
          <w:szCs w:val="20"/>
        </w:rPr>
      </w:pPr>
    </w:p>
    <w:p w14:paraId="76CDFD9A" w14:textId="0218C373" w:rsidR="009B0688" w:rsidRDefault="00D31C96" w:rsidP="00240E0F">
      <w:pPr>
        <w:spacing w:line="240" w:lineRule="auto"/>
        <w:ind w:firstLine="708"/>
        <w:jc w:val="both"/>
        <w:rPr>
          <w:rFonts w:ascii="Times New Roman" w:hAnsi="Times New Roman"/>
          <w:b/>
          <w:sz w:val="20"/>
          <w:szCs w:val="20"/>
        </w:rPr>
      </w:pPr>
      <w:r w:rsidRPr="00694AF7">
        <w:rPr>
          <w:rFonts w:ascii="Times New Roman" w:hAnsi="Times New Roman"/>
          <w:b/>
          <w:sz w:val="20"/>
          <w:szCs w:val="20"/>
        </w:rPr>
        <w:lastRenderedPageBreak/>
        <w:t>6. Obiectiv</w:t>
      </w:r>
      <w:r w:rsidR="00253624" w:rsidRPr="00694AF7">
        <w:rPr>
          <w:rFonts w:ascii="Times New Roman" w:hAnsi="Times New Roman"/>
          <w:b/>
          <w:sz w:val="20"/>
          <w:szCs w:val="20"/>
        </w:rPr>
        <w:t xml:space="preserve"> general</w:t>
      </w:r>
      <w:bookmarkStart w:id="0" w:name="_Hlk139278969"/>
    </w:p>
    <w:p w14:paraId="0B0ECE59" w14:textId="3AB3B1BE" w:rsidR="00240E0F" w:rsidRPr="00240E0F" w:rsidRDefault="00240E0F" w:rsidP="00240E0F">
      <w:pPr>
        <w:spacing w:line="240" w:lineRule="auto"/>
        <w:ind w:left="708" w:firstLine="708"/>
        <w:jc w:val="both"/>
        <w:rPr>
          <w:rFonts w:ascii="Times New Roman" w:hAnsi="Times New Roman"/>
          <w:b/>
          <w:color w:val="9BBB59" w:themeColor="accent3"/>
          <w:sz w:val="20"/>
          <w:szCs w:val="20"/>
        </w:rPr>
      </w:pPr>
      <w:r w:rsidRPr="00240E0F">
        <w:rPr>
          <w:rFonts w:ascii="Times New Roman" w:hAnsi="Times New Roman"/>
          <w:sz w:val="20"/>
          <w:szCs w:val="20"/>
        </w:rPr>
        <w:t>Înțelegerea reperelor de promovare, organizare si desfășurare a principalelor evenimentelor sportive specifice sportului de performanța, precum si a sportului de masa.</w:t>
      </w:r>
    </w:p>
    <w:p w14:paraId="003EC56B" w14:textId="77777777" w:rsidR="00694AF7" w:rsidRPr="00694AF7" w:rsidRDefault="00694AF7" w:rsidP="00694AF7">
      <w:pPr>
        <w:spacing w:after="0" w:line="240" w:lineRule="auto"/>
        <w:jc w:val="both"/>
        <w:rPr>
          <w:rFonts w:ascii="Times New Roman" w:hAnsi="Times New Roman"/>
          <w:sz w:val="20"/>
          <w:szCs w:val="20"/>
        </w:rPr>
      </w:pPr>
    </w:p>
    <w:bookmarkEnd w:id="0"/>
    <w:p w14:paraId="03285B96" w14:textId="77777777"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DA5851" w14:paraId="604B22E2" w14:textId="77777777" w:rsidTr="002C2D4B">
        <w:trPr>
          <w:trHeight w:val="1311"/>
          <w:jc w:val="center"/>
        </w:trPr>
        <w:tc>
          <w:tcPr>
            <w:tcW w:w="675" w:type="dxa"/>
            <w:textDirection w:val="btLr"/>
          </w:tcPr>
          <w:p w14:paraId="3E4E486F" w14:textId="77777777"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Cunoștințe</w:t>
            </w:r>
          </w:p>
        </w:tc>
        <w:tc>
          <w:tcPr>
            <w:tcW w:w="9161" w:type="dxa"/>
          </w:tcPr>
          <w:p w14:paraId="5C3DA25A" w14:textId="77777777" w:rsidR="00BA0570" w:rsidRPr="00240E0F" w:rsidRDefault="00BA0570" w:rsidP="002E549A">
            <w:pPr>
              <w:pStyle w:val="ListParagraph"/>
              <w:tabs>
                <w:tab w:val="left" w:pos="320"/>
                <w:tab w:val="left" w:pos="462"/>
              </w:tabs>
              <w:spacing w:after="0" w:line="240" w:lineRule="auto"/>
              <w:ind w:right="-284"/>
              <w:jc w:val="both"/>
              <w:rPr>
                <w:rFonts w:ascii="Times New Roman" w:hAnsi="Times New Roman"/>
                <w:sz w:val="20"/>
                <w:szCs w:val="20"/>
              </w:rPr>
            </w:pPr>
          </w:p>
          <w:p w14:paraId="08962D6D" w14:textId="77777777" w:rsidR="00581468" w:rsidRPr="00240E0F" w:rsidRDefault="00581468" w:rsidP="00581468">
            <w:pPr>
              <w:numPr>
                <w:ilvl w:val="0"/>
                <w:numId w:val="37"/>
              </w:numPr>
              <w:spacing w:after="0" w:line="240" w:lineRule="auto"/>
              <w:jc w:val="both"/>
              <w:rPr>
                <w:rFonts w:ascii="Times New Roman" w:hAnsi="Times New Roman"/>
                <w:sz w:val="20"/>
                <w:szCs w:val="20"/>
              </w:rPr>
            </w:pPr>
            <w:r w:rsidRPr="00240E0F">
              <w:rPr>
                <w:rFonts w:ascii="Times New Roman" w:hAnsi="Times New Roman"/>
                <w:sz w:val="20"/>
                <w:szCs w:val="20"/>
              </w:rPr>
              <w:t>Familiarizarea cu legislația națională și internațională privind siguranța sportivilor și protecția juridică a structurilor sportive.</w:t>
            </w:r>
          </w:p>
          <w:p w14:paraId="045966F3" w14:textId="77777777" w:rsidR="00581468" w:rsidRPr="00240E0F" w:rsidRDefault="00581468" w:rsidP="00581468">
            <w:pPr>
              <w:numPr>
                <w:ilvl w:val="0"/>
                <w:numId w:val="37"/>
              </w:numPr>
              <w:spacing w:after="0" w:line="240" w:lineRule="auto"/>
              <w:jc w:val="both"/>
              <w:rPr>
                <w:rFonts w:ascii="Times New Roman" w:hAnsi="Times New Roman"/>
                <w:sz w:val="20"/>
                <w:szCs w:val="20"/>
              </w:rPr>
            </w:pPr>
            <w:r w:rsidRPr="00240E0F">
              <w:rPr>
                <w:rFonts w:ascii="Times New Roman" w:hAnsi="Times New Roman"/>
                <w:sz w:val="20"/>
                <w:szCs w:val="20"/>
              </w:rPr>
              <w:t>Familiarizarea cu tehnicile de leadership educațional pentru coordonarea echipelor de elevi/sportivi în activitățile sportive și academice.</w:t>
            </w:r>
          </w:p>
          <w:p w14:paraId="0AE3CD64" w14:textId="26AD42A5" w:rsidR="000F327D" w:rsidRPr="00240E0F" w:rsidRDefault="00581468" w:rsidP="00240E0F">
            <w:pPr>
              <w:numPr>
                <w:ilvl w:val="0"/>
                <w:numId w:val="37"/>
              </w:numPr>
              <w:spacing w:after="0" w:line="240" w:lineRule="auto"/>
              <w:jc w:val="both"/>
              <w:rPr>
                <w:rFonts w:ascii="Times New Roman" w:hAnsi="Times New Roman"/>
                <w:sz w:val="20"/>
                <w:szCs w:val="20"/>
              </w:rPr>
            </w:pPr>
            <w:r w:rsidRPr="00240E0F">
              <w:rPr>
                <w:rFonts w:ascii="Times New Roman" w:hAnsi="Times New Roman"/>
                <w:sz w:val="20"/>
                <w:szCs w:val="20"/>
              </w:rPr>
              <w:t>Intelegerea principiilor fundamentale ale dezvoltării psihomotorii prin aplicarea</w:t>
            </w:r>
            <w:r w:rsidR="00240E0F" w:rsidRPr="00240E0F">
              <w:rPr>
                <w:rFonts w:ascii="Times New Roman" w:hAnsi="Times New Roman"/>
                <w:sz w:val="20"/>
                <w:szCs w:val="20"/>
              </w:rPr>
              <w:t xml:space="preserve"> </w:t>
            </w:r>
            <w:r w:rsidRPr="00240E0F">
              <w:rPr>
                <w:rFonts w:ascii="Times New Roman" w:hAnsi="Times New Roman"/>
                <w:sz w:val="20"/>
                <w:szCs w:val="20"/>
              </w:rPr>
              <w:t>metodelor de coordonare și integrare a activităților educaționale/sportive/manageriale într-un mediu interdisciplinar.</w:t>
            </w:r>
          </w:p>
        </w:tc>
      </w:tr>
      <w:tr w:rsidR="00694AF7" w:rsidRPr="00DA5851" w14:paraId="7B9177B3" w14:textId="77777777" w:rsidTr="00935039">
        <w:trPr>
          <w:trHeight w:val="1304"/>
          <w:jc w:val="center"/>
        </w:trPr>
        <w:tc>
          <w:tcPr>
            <w:tcW w:w="675" w:type="dxa"/>
            <w:textDirection w:val="btLr"/>
          </w:tcPr>
          <w:p w14:paraId="3D8622BA" w14:textId="77777777"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Aptitudini</w:t>
            </w:r>
          </w:p>
        </w:tc>
        <w:tc>
          <w:tcPr>
            <w:tcW w:w="9161" w:type="dxa"/>
          </w:tcPr>
          <w:p w14:paraId="5AB8753A" w14:textId="77777777" w:rsidR="00581468" w:rsidRPr="00240E0F" w:rsidRDefault="00581468" w:rsidP="00581468">
            <w:pPr>
              <w:numPr>
                <w:ilvl w:val="0"/>
                <w:numId w:val="37"/>
              </w:numPr>
              <w:spacing w:after="0" w:line="240" w:lineRule="auto"/>
              <w:jc w:val="both"/>
              <w:rPr>
                <w:rFonts w:ascii="Times New Roman" w:hAnsi="Times New Roman"/>
                <w:sz w:val="20"/>
                <w:szCs w:val="20"/>
              </w:rPr>
            </w:pPr>
            <w:r w:rsidRPr="00240E0F">
              <w:rPr>
                <w:rFonts w:ascii="Times New Roman" w:hAnsi="Times New Roman"/>
                <w:sz w:val="20"/>
                <w:szCs w:val="20"/>
              </w:rPr>
              <w:t>Aplicarea metodelor și tehnicilor de management in sport.</w:t>
            </w:r>
          </w:p>
          <w:p w14:paraId="62E98467" w14:textId="77777777" w:rsidR="00240E0F" w:rsidRPr="00240E0F" w:rsidRDefault="00581468" w:rsidP="00581468">
            <w:pPr>
              <w:numPr>
                <w:ilvl w:val="0"/>
                <w:numId w:val="37"/>
              </w:numPr>
              <w:spacing w:after="0" w:line="240" w:lineRule="auto"/>
              <w:jc w:val="both"/>
              <w:rPr>
                <w:rFonts w:ascii="Times New Roman" w:hAnsi="Times New Roman"/>
                <w:sz w:val="20"/>
                <w:szCs w:val="20"/>
              </w:rPr>
            </w:pPr>
            <w:r w:rsidRPr="00240E0F">
              <w:rPr>
                <w:rFonts w:ascii="Times New Roman" w:hAnsi="Times New Roman"/>
                <w:sz w:val="20"/>
                <w:szCs w:val="20"/>
              </w:rPr>
              <w:t>Dezvoltarea capacității de a observa și analiza comportamentul elevilor în timpul activităților fizice și sportive.</w:t>
            </w:r>
          </w:p>
          <w:p w14:paraId="04B053F4" w14:textId="1A023CF7" w:rsidR="000F327D" w:rsidRPr="00240E0F" w:rsidRDefault="00581468" w:rsidP="00581468">
            <w:pPr>
              <w:numPr>
                <w:ilvl w:val="0"/>
                <w:numId w:val="37"/>
              </w:numPr>
              <w:spacing w:after="0" w:line="240" w:lineRule="auto"/>
              <w:jc w:val="both"/>
              <w:rPr>
                <w:rFonts w:ascii="Times New Roman" w:hAnsi="Times New Roman"/>
                <w:sz w:val="20"/>
                <w:szCs w:val="20"/>
              </w:rPr>
            </w:pPr>
            <w:r w:rsidRPr="00240E0F">
              <w:rPr>
                <w:rFonts w:ascii="Times New Roman" w:hAnsi="Times New Roman"/>
                <w:sz w:val="20"/>
                <w:szCs w:val="20"/>
              </w:rPr>
              <w:t>Aplicarea strategiilor de rezolvare a conflictelor și mediere între elevi/sportivi pentru îmbunătățirea relațiilor din grup.</w:t>
            </w:r>
          </w:p>
        </w:tc>
      </w:tr>
      <w:tr w:rsidR="00694AF7" w:rsidRPr="00DA5851" w14:paraId="37BB9EF0" w14:textId="77777777" w:rsidTr="00257D78">
        <w:tblPrEx>
          <w:tblLook w:val="04A0" w:firstRow="1" w:lastRow="0" w:firstColumn="1" w:lastColumn="0" w:noHBand="0" w:noVBand="1"/>
        </w:tblPrEx>
        <w:trPr>
          <w:trHeight w:val="1466"/>
          <w:jc w:val="center"/>
        </w:trPr>
        <w:tc>
          <w:tcPr>
            <w:tcW w:w="675" w:type="dxa"/>
            <w:textDirection w:val="btLr"/>
          </w:tcPr>
          <w:p w14:paraId="16AA19D9" w14:textId="77777777"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Responsabilitate și autonomie</w:t>
            </w:r>
          </w:p>
        </w:tc>
        <w:tc>
          <w:tcPr>
            <w:tcW w:w="9161" w:type="dxa"/>
          </w:tcPr>
          <w:p w14:paraId="16AE4B36" w14:textId="77777777" w:rsidR="00BA0570" w:rsidRPr="00240E0F" w:rsidRDefault="00BA0570" w:rsidP="000F327D">
            <w:pPr>
              <w:spacing w:after="0" w:line="240" w:lineRule="auto"/>
              <w:jc w:val="both"/>
              <w:rPr>
                <w:rFonts w:ascii="Times New Roman" w:hAnsi="Times New Roman"/>
                <w:sz w:val="20"/>
                <w:szCs w:val="20"/>
              </w:rPr>
            </w:pPr>
          </w:p>
          <w:p w14:paraId="249F34EC" w14:textId="77777777" w:rsidR="00581468" w:rsidRPr="00240E0F" w:rsidRDefault="00581468" w:rsidP="00581468">
            <w:pPr>
              <w:numPr>
                <w:ilvl w:val="0"/>
                <w:numId w:val="37"/>
              </w:numPr>
              <w:spacing w:after="0" w:line="240" w:lineRule="auto"/>
              <w:rPr>
                <w:rFonts w:ascii="Times New Roman" w:hAnsi="Times New Roman"/>
                <w:sz w:val="20"/>
                <w:szCs w:val="20"/>
              </w:rPr>
            </w:pPr>
            <w:r w:rsidRPr="00240E0F">
              <w:rPr>
                <w:rFonts w:ascii="Times New Roman" w:hAnsi="Times New Roman"/>
                <w:sz w:val="20"/>
                <w:szCs w:val="20"/>
              </w:rPr>
              <w:t>Adaptarea strategiilor de management al riscului în funcție de specificul fiecărei discipline sportive și organizații.</w:t>
            </w:r>
          </w:p>
          <w:p w14:paraId="35CEA52A" w14:textId="77777777" w:rsidR="00240E0F" w:rsidRPr="00240E0F" w:rsidRDefault="00581468" w:rsidP="00240E0F">
            <w:pPr>
              <w:numPr>
                <w:ilvl w:val="0"/>
                <w:numId w:val="37"/>
              </w:numPr>
              <w:spacing w:after="0" w:line="240" w:lineRule="auto"/>
              <w:rPr>
                <w:rFonts w:ascii="Times New Roman" w:hAnsi="Times New Roman"/>
                <w:sz w:val="20"/>
                <w:szCs w:val="20"/>
              </w:rPr>
            </w:pPr>
            <w:r w:rsidRPr="00240E0F">
              <w:rPr>
                <w:rFonts w:ascii="Times New Roman" w:hAnsi="Times New Roman"/>
                <w:sz w:val="20"/>
                <w:szCs w:val="20"/>
              </w:rPr>
              <w:t>Promovarea unei relații deschise și constructive cu elevii pentru a încuraja un comportament pozitiv.</w:t>
            </w:r>
          </w:p>
          <w:p w14:paraId="0A31E8C6" w14:textId="37D65D86" w:rsidR="000F327D" w:rsidRPr="00240E0F" w:rsidRDefault="00581468" w:rsidP="00240E0F">
            <w:pPr>
              <w:numPr>
                <w:ilvl w:val="0"/>
                <w:numId w:val="37"/>
              </w:numPr>
              <w:spacing w:after="0" w:line="240" w:lineRule="auto"/>
              <w:rPr>
                <w:rFonts w:ascii="Times New Roman" w:hAnsi="Times New Roman"/>
                <w:sz w:val="20"/>
                <w:szCs w:val="20"/>
              </w:rPr>
            </w:pPr>
            <w:r w:rsidRPr="00240E0F">
              <w:rPr>
                <w:rFonts w:ascii="Times New Roman" w:hAnsi="Times New Roman"/>
                <w:sz w:val="20"/>
                <w:szCs w:val="20"/>
              </w:rPr>
              <w:t>Promovarea unei abordări proactive în gestionarea relațiilor elevilor/sportivilor, prin feedback constructiv și activități de mentorat</w:t>
            </w:r>
            <w:r w:rsidR="00257D78" w:rsidRPr="00240E0F">
              <w:rPr>
                <w:rFonts w:ascii="Times New Roman" w:hAnsi="Times New Roman"/>
                <w:sz w:val="20"/>
                <w:szCs w:val="20"/>
              </w:rPr>
              <w:t>.</w:t>
            </w:r>
          </w:p>
        </w:tc>
      </w:tr>
    </w:tbl>
    <w:p w14:paraId="33CD4111" w14:textId="77777777"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644607E2" w14:textId="77777777" w:rsidR="00471EFE" w:rsidRPr="00471EFE" w:rsidRDefault="0072701E" w:rsidP="00471EFE">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00471EFE" w:rsidRPr="00471EFE">
        <w:rPr>
          <w:rFonts w:ascii="Times New Roman" w:eastAsia="Corbel" w:hAnsi="Times New Roman"/>
          <w:sz w:val="20"/>
          <w:szCs w:val="20"/>
        </w:rPr>
        <w:t>Prelegerea, dialogul, conversaţia</w:t>
      </w:r>
      <w:r w:rsidR="00471EFE" w:rsidRPr="00471EFE">
        <w:rPr>
          <w:rFonts w:ascii="Times New Roman" w:hAnsi="Times New Roman"/>
          <w:sz w:val="20"/>
          <w:szCs w:val="20"/>
        </w:rPr>
        <w:t xml:space="preserve"> </w:t>
      </w:r>
    </w:p>
    <w:p w14:paraId="6DA959B7" w14:textId="77777777" w:rsidR="00471EFE" w:rsidRPr="00471EFE" w:rsidRDefault="00471EFE" w:rsidP="00471EFE">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  prezentări referate dezbatere lucrul în grup</w:t>
      </w:r>
    </w:p>
    <w:p w14:paraId="14E3C1E9" w14:textId="77777777" w:rsidR="00471EFE" w:rsidRDefault="00471EFE" w:rsidP="000B3BD0">
      <w:pPr>
        <w:spacing w:after="0" w:line="240" w:lineRule="auto"/>
        <w:rPr>
          <w:rFonts w:ascii="Times New Roman" w:hAnsi="Times New Roman"/>
          <w:b/>
          <w:sz w:val="20"/>
          <w:szCs w:val="20"/>
        </w:rPr>
      </w:pPr>
    </w:p>
    <w:p w14:paraId="0092C803" w14:textId="77777777" w:rsidR="00FD0711" w:rsidRPr="00694AF7" w:rsidRDefault="007927E2" w:rsidP="000B3BD0">
      <w:pPr>
        <w:spacing w:after="0" w:line="240" w:lineRule="auto"/>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022D53B6" w14:textId="2360D8CB"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240E0F" w14:paraId="0195EC39" w14:textId="77777777" w:rsidTr="00C96D8E">
        <w:trPr>
          <w:trHeight w:val="310"/>
          <w:jc w:val="center"/>
        </w:trPr>
        <w:tc>
          <w:tcPr>
            <w:tcW w:w="10205" w:type="dxa"/>
            <w:gridSpan w:val="3"/>
            <w:vAlign w:val="center"/>
          </w:tcPr>
          <w:p w14:paraId="1FF127F0" w14:textId="77777777" w:rsidR="00AD6760" w:rsidRPr="00240E0F" w:rsidRDefault="00AD6760" w:rsidP="000B3BD0">
            <w:pPr>
              <w:spacing w:after="0" w:line="240" w:lineRule="auto"/>
              <w:rPr>
                <w:rFonts w:ascii="Times New Roman" w:hAnsi="Times New Roman"/>
                <w:b/>
                <w:bCs/>
                <w:sz w:val="20"/>
                <w:szCs w:val="20"/>
              </w:rPr>
            </w:pPr>
            <w:r w:rsidRPr="00240E0F">
              <w:rPr>
                <w:rFonts w:ascii="Times New Roman" w:hAnsi="Times New Roman"/>
                <w:b/>
                <w:bCs/>
                <w:sz w:val="20"/>
                <w:szCs w:val="20"/>
              </w:rPr>
              <w:t>LABORATOR</w:t>
            </w:r>
            <w:r w:rsidR="00745DEC" w:rsidRPr="00240E0F">
              <w:rPr>
                <w:rFonts w:ascii="Times New Roman" w:hAnsi="Times New Roman"/>
                <w:b/>
                <w:bCs/>
                <w:sz w:val="20"/>
                <w:szCs w:val="20"/>
              </w:rPr>
              <w:t>/ SEMINAR</w:t>
            </w:r>
            <w:r w:rsidR="003075CA" w:rsidRPr="00240E0F">
              <w:rPr>
                <w:rFonts w:ascii="Times New Roman" w:hAnsi="Times New Roman"/>
                <w:b/>
                <w:bCs/>
                <w:sz w:val="20"/>
                <w:szCs w:val="20"/>
              </w:rPr>
              <w:t>/PROIECT</w:t>
            </w:r>
          </w:p>
        </w:tc>
      </w:tr>
      <w:tr w:rsidR="00AD6760" w:rsidRPr="00240E0F" w14:paraId="703E18C1" w14:textId="77777777" w:rsidTr="00C96D8E">
        <w:trPr>
          <w:trHeight w:val="310"/>
          <w:jc w:val="center"/>
        </w:trPr>
        <w:tc>
          <w:tcPr>
            <w:tcW w:w="850" w:type="dxa"/>
            <w:vAlign w:val="center"/>
          </w:tcPr>
          <w:p w14:paraId="6F93FC81" w14:textId="77777777" w:rsidR="00AD6760" w:rsidRPr="00240E0F" w:rsidRDefault="00AD6760" w:rsidP="000B3BD0">
            <w:pPr>
              <w:spacing w:after="0" w:line="240" w:lineRule="auto"/>
              <w:jc w:val="center"/>
              <w:rPr>
                <w:rFonts w:ascii="Times New Roman" w:hAnsi="Times New Roman"/>
                <w:b/>
                <w:bCs/>
                <w:sz w:val="20"/>
                <w:szCs w:val="20"/>
              </w:rPr>
            </w:pPr>
            <w:r w:rsidRPr="00240E0F">
              <w:rPr>
                <w:rFonts w:ascii="Times New Roman" w:hAnsi="Times New Roman"/>
                <w:b/>
                <w:bCs/>
                <w:sz w:val="20"/>
                <w:szCs w:val="20"/>
              </w:rPr>
              <w:t xml:space="preserve">Nr. crt. </w:t>
            </w:r>
          </w:p>
        </w:tc>
        <w:tc>
          <w:tcPr>
            <w:tcW w:w="8518" w:type="dxa"/>
            <w:vAlign w:val="center"/>
          </w:tcPr>
          <w:p w14:paraId="1B4ACABE" w14:textId="77777777" w:rsidR="00AD6760" w:rsidRPr="00240E0F" w:rsidRDefault="00AD6760" w:rsidP="000B3BD0">
            <w:pPr>
              <w:spacing w:after="0" w:line="240" w:lineRule="auto"/>
              <w:jc w:val="center"/>
              <w:rPr>
                <w:rFonts w:ascii="Times New Roman" w:hAnsi="Times New Roman"/>
                <w:b/>
                <w:bCs/>
                <w:sz w:val="20"/>
                <w:szCs w:val="20"/>
              </w:rPr>
            </w:pPr>
            <w:r w:rsidRPr="00240E0F">
              <w:rPr>
                <w:rFonts w:ascii="Times New Roman" w:hAnsi="Times New Roman"/>
                <w:b/>
                <w:bCs/>
                <w:sz w:val="20"/>
                <w:szCs w:val="20"/>
              </w:rPr>
              <w:t>Con</w:t>
            </w:r>
            <w:r w:rsidR="001B1709" w:rsidRPr="00240E0F">
              <w:rPr>
                <w:rFonts w:ascii="Times New Roman" w:hAnsi="Times New Roman"/>
                <w:b/>
                <w:bCs/>
                <w:sz w:val="20"/>
                <w:szCs w:val="20"/>
              </w:rPr>
              <w:t>ț</w:t>
            </w:r>
            <w:r w:rsidRPr="00240E0F">
              <w:rPr>
                <w:rFonts w:ascii="Times New Roman" w:hAnsi="Times New Roman"/>
                <w:b/>
                <w:bCs/>
                <w:sz w:val="20"/>
                <w:szCs w:val="20"/>
              </w:rPr>
              <w:t>inutul</w:t>
            </w:r>
          </w:p>
        </w:tc>
        <w:tc>
          <w:tcPr>
            <w:tcW w:w="837" w:type="dxa"/>
            <w:vAlign w:val="center"/>
          </w:tcPr>
          <w:p w14:paraId="1F508D01" w14:textId="77777777" w:rsidR="00AD6760" w:rsidRPr="00240E0F" w:rsidRDefault="00AD6760" w:rsidP="000B3BD0">
            <w:pPr>
              <w:spacing w:after="0" w:line="240" w:lineRule="auto"/>
              <w:jc w:val="center"/>
              <w:rPr>
                <w:rFonts w:ascii="Times New Roman" w:hAnsi="Times New Roman"/>
                <w:b/>
                <w:bCs/>
                <w:sz w:val="20"/>
                <w:szCs w:val="20"/>
              </w:rPr>
            </w:pPr>
            <w:r w:rsidRPr="00240E0F">
              <w:rPr>
                <w:rFonts w:ascii="Times New Roman" w:hAnsi="Times New Roman"/>
                <w:b/>
                <w:bCs/>
                <w:sz w:val="20"/>
                <w:szCs w:val="20"/>
              </w:rPr>
              <w:t>Nr. ore</w:t>
            </w:r>
          </w:p>
        </w:tc>
      </w:tr>
      <w:tr w:rsidR="0080749F" w:rsidRPr="00240E0F" w14:paraId="24DF1145" w14:textId="77777777" w:rsidTr="00C96D8E">
        <w:trPr>
          <w:trHeight w:val="310"/>
          <w:jc w:val="center"/>
        </w:trPr>
        <w:tc>
          <w:tcPr>
            <w:tcW w:w="850" w:type="dxa"/>
          </w:tcPr>
          <w:p w14:paraId="1948A990" w14:textId="77777777"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1.</w:t>
            </w:r>
          </w:p>
        </w:tc>
        <w:tc>
          <w:tcPr>
            <w:tcW w:w="8518" w:type="dxa"/>
          </w:tcPr>
          <w:p w14:paraId="139DC01F" w14:textId="1D951406" w:rsidR="0080749F" w:rsidRPr="00240E0F" w:rsidRDefault="0080749F" w:rsidP="0080749F">
            <w:pPr>
              <w:spacing w:after="0" w:line="240" w:lineRule="auto"/>
              <w:jc w:val="both"/>
              <w:rPr>
                <w:rFonts w:ascii="Times New Roman" w:hAnsi="Times New Roman"/>
                <w:sz w:val="20"/>
                <w:szCs w:val="20"/>
              </w:rPr>
            </w:pPr>
            <w:r w:rsidRPr="00240E0F">
              <w:rPr>
                <w:rFonts w:ascii="Times New Roman" w:hAnsi="Times New Roman"/>
                <w:sz w:val="20"/>
                <w:szCs w:val="20"/>
              </w:rPr>
              <w:t>Planificarea unui eveniment sportiv: stabilirea obiectivelor, bugetului și calendarului.</w:t>
            </w:r>
          </w:p>
        </w:tc>
        <w:tc>
          <w:tcPr>
            <w:tcW w:w="837" w:type="dxa"/>
          </w:tcPr>
          <w:p w14:paraId="25E031B1" w14:textId="309D3632"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4 ore</w:t>
            </w:r>
          </w:p>
        </w:tc>
      </w:tr>
      <w:tr w:rsidR="0080749F" w:rsidRPr="00240E0F" w14:paraId="7A78AFD2" w14:textId="77777777" w:rsidTr="00C96D8E">
        <w:trPr>
          <w:trHeight w:val="310"/>
          <w:jc w:val="center"/>
        </w:trPr>
        <w:tc>
          <w:tcPr>
            <w:tcW w:w="850" w:type="dxa"/>
          </w:tcPr>
          <w:p w14:paraId="1CA63FDD" w14:textId="77777777"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2.</w:t>
            </w:r>
          </w:p>
        </w:tc>
        <w:tc>
          <w:tcPr>
            <w:tcW w:w="8518" w:type="dxa"/>
          </w:tcPr>
          <w:p w14:paraId="30ECB2D0" w14:textId="2BF60CAD" w:rsidR="0080749F" w:rsidRPr="00240E0F" w:rsidRDefault="0080749F" w:rsidP="0080749F">
            <w:pPr>
              <w:spacing w:after="0" w:line="240" w:lineRule="auto"/>
              <w:jc w:val="both"/>
              <w:rPr>
                <w:rFonts w:ascii="Times New Roman" w:eastAsia="Calibri" w:hAnsi="Times New Roman"/>
                <w:sz w:val="20"/>
                <w:szCs w:val="20"/>
              </w:rPr>
            </w:pPr>
            <w:r w:rsidRPr="00240E0F">
              <w:rPr>
                <w:rFonts w:ascii="Times New Roman" w:hAnsi="Times New Roman"/>
                <w:sz w:val="20"/>
                <w:szCs w:val="20"/>
              </w:rPr>
              <w:t>Gestionarea logisticii: organizarea spațiului, echipamentelor și resurselor necesare.</w:t>
            </w:r>
          </w:p>
        </w:tc>
        <w:tc>
          <w:tcPr>
            <w:tcW w:w="837" w:type="dxa"/>
          </w:tcPr>
          <w:p w14:paraId="0394B1E1" w14:textId="6A723E75"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4 ore</w:t>
            </w:r>
          </w:p>
        </w:tc>
      </w:tr>
      <w:tr w:rsidR="0080749F" w:rsidRPr="00240E0F" w14:paraId="6F8F860E" w14:textId="77777777" w:rsidTr="00C96D8E">
        <w:trPr>
          <w:trHeight w:val="310"/>
          <w:jc w:val="center"/>
        </w:trPr>
        <w:tc>
          <w:tcPr>
            <w:tcW w:w="850" w:type="dxa"/>
          </w:tcPr>
          <w:p w14:paraId="02FDF624" w14:textId="77777777"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3.</w:t>
            </w:r>
          </w:p>
        </w:tc>
        <w:tc>
          <w:tcPr>
            <w:tcW w:w="8518" w:type="dxa"/>
          </w:tcPr>
          <w:p w14:paraId="63D87773" w14:textId="56062A21" w:rsidR="0080749F" w:rsidRPr="00240E0F" w:rsidRDefault="0080749F" w:rsidP="0080749F">
            <w:pPr>
              <w:spacing w:after="0" w:line="240" w:lineRule="auto"/>
              <w:rPr>
                <w:rFonts w:ascii="Times New Roman" w:hAnsi="Times New Roman"/>
                <w:sz w:val="20"/>
                <w:szCs w:val="20"/>
              </w:rPr>
            </w:pPr>
            <w:r w:rsidRPr="00240E0F">
              <w:rPr>
                <w:rFonts w:ascii="Times New Roman" w:hAnsi="Times New Roman"/>
                <w:sz w:val="20"/>
                <w:szCs w:val="20"/>
              </w:rPr>
              <w:t>Coordonarea echipei: alocarea responsabilităților și gestionarea voluntarilor.</w:t>
            </w:r>
          </w:p>
        </w:tc>
        <w:tc>
          <w:tcPr>
            <w:tcW w:w="837" w:type="dxa"/>
          </w:tcPr>
          <w:p w14:paraId="026B75B6" w14:textId="26AF380E"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4 ore</w:t>
            </w:r>
          </w:p>
        </w:tc>
      </w:tr>
      <w:tr w:rsidR="0080749F" w:rsidRPr="00240E0F" w14:paraId="1670A88D" w14:textId="77777777" w:rsidTr="006E3389">
        <w:trPr>
          <w:trHeight w:val="310"/>
          <w:jc w:val="center"/>
        </w:trPr>
        <w:tc>
          <w:tcPr>
            <w:tcW w:w="850" w:type="dxa"/>
          </w:tcPr>
          <w:p w14:paraId="7016B71A" w14:textId="77777777"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4.</w:t>
            </w:r>
          </w:p>
        </w:tc>
        <w:tc>
          <w:tcPr>
            <w:tcW w:w="8518" w:type="dxa"/>
          </w:tcPr>
          <w:p w14:paraId="327B667E" w14:textId="04927930" w:rsidR="0080749F" w:rsidRPr="00240E0F" w:rsidRDefault="0080749F" w:rsidP="0080749F">
            <w:pPr>
              <w:spacing w:after="0" w:line="240" w:lineRule="auto"/>
              <w:rPr>
                <w:rFonts w:ascii="Times New Roman" w:hAnsi="Times New Roman"/>
                <w:sz w:val="20"/>
                <w:szCs w:val="20"/>
                <w:lang w:val="fr-FR"/>
              </w:rPr>
            </w:pPr>
            <w:r w:rsidRPr="00240E0F">
              <w:rPr>
                <w:rFonts w:ascii="Times New Roman" w:hAnsi="Times New Roman"/>
                <w:sz w:val="20"/>
                <w:szCs w:val="20"/>
              </w:rPr>
              <w:t>Promovarea evenimentului: utilizarea canalelor de comunicare tradiționale și digitale.</w:t>
            </w:r>
          </w:p>
        </w:tc>
        <w:tc>
          <w:tcPr>
            <w:tcW w:w="837" w:type="dxa"/>
          </w:tcPr>
          <w:p w14:paraId="025F208E" w14:textId="27E320E6"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4 ore</w:t>
            </w:r>
          </w:p>
        </w:tc>
      </w:tr>
      <w:tr w:rsidR="0080749F" w:rsidRPr="00240E0F" w14:paraId="122EC19E" w14:textId="77777777" w:rsidTr="00C96D8E">
        <w:trPr>
          <w:trHeight w:val="310"/>
          <w:jc w:val="center"/>
        </w:trPr>
        <w:tc>
          <w:tcPr>
            <w:tcW w:w="850" w:type="dxa"/>
          </w:tcPr>
          <w:p w14:paraId="7AFEEF34" w14:textId="77777777"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5.</w:t>
            </w:r>
          </w:p>
        </w:tc>
        <w:tc>
          <w:tcPr>
            <w:tcW w:w="8518" w:type="dxa"/>
          </w:tcPr>
          <w:p w14:paraId="212BA7C3" w14:textId="684CA405" w:rsidR="0080749F" w:rsidRPr="00240E0F" w:rsidRDefault="0080749F" w:rsidP="0080749F">
            <w:pPr>
              <w:spacing w:after="0" w:line="240" w:lineRule="auto"/>
              <w:rPr>
                <w:rFonts w:ascii="Times New Roman" w:hAnsi="Times New Roman"/>
                <w:sz w:val="20"/>
                <w:szCs w:val="20"/>
                <w:lang w:val="fr-FR"/>
              </w:rPr>
            </w:pPr>
            <w:r w:rsidRPr="00240E0F">
              <w:rPr>
                <w:rFonts w:ascii="Times New Roman" w:hAnsi="Times New Roman"/>
                <w:sz w:val="20"/>
                <w:szCs w:val="20"/>
              </w:rPr>
              <w:t>Managementul riscurilor: identificarea și soluționarea problemelor operaționale.</w:t>
            </w:r>
          </w:p>
        </w:tc>
        <w:tc>
          <w:tcPr>
            <w:tcW w:w="837" w:type="dxa"/>
          </w:tcPr>
          <w:p w14:paraId="22CF9FB6" w14:textId="5C6139BF"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4 ore</w:t>
            </w:r>
          </w:p>
        </w:tc>
      </w:tr>
      <w:tr w:rsidR="0080749F" w:rsidRPr="00240E0F" w14:paraId="2175CC84" w14:textId="77777777" w:rsidTr="00C96D8E">
        <w:trPr>
          <w:trHeight w:val="310"/>
          <w:jc w:val="center"/>
        </w:trPr>
        <w:tc>
          <w:tcPr>
            <w:tcW w:w="850" w:type="dxa"/>
          </w:tcPr>
          <w:p w14:paraId="26C67C3A" w14:textId="77777777"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6.</w:t>
            </w:r>
          </w:p>
        </w:tc>
        <w:tc>
          <w:tcPr>
            <w:tcW w:w="8518" w:type="dxa"/>
          </w:tcPr>
          <w:p w14:paraId="27988EE5" w14:textId="4CD902FE" w:rsidR="0080749F" w:rsidRPr="00240E0F" w:rsidRDefault="0080749F" w:rsidP="0080749F">
            <w:pPr>
              <w:spacing w:after="0" w:line="240" w:lineRule="auto"/>
              <w:rPr>
                <w:rFonts w:ascii="Times New Roman" w:hAnsi="Times New Roman"/>
                <w:sz w:val="20"/>
                <w:szCs w:val="20"/>
              </w:rPr>
            </w:pPr>
            <w:r w:rsidRPr="00240E0F">
              <w:rPr>
                <w:rFonts w:ascii="Times New Roman" w:hAnsi="Times New Roman"/>
                <w:sz w:val="20"/>
                <w:szCs w:val="20"/>
              </w:rPr>
              <w:t>Monitorizarea și evaluarea evenimentului: colectarea feedback-ului și analiza performanței.</w:t>
            </w:r>
          </w:p>
        </w:tc>
        <w:tc>
          <w:tcPr>
            <w:tcW w:w="837" w:type="dxa"/>
          </w:tcPr>
          <w:p w14:paraId="22AEA828" w14:textId="7C44422A"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4 ore</w:t>
            </w:r>
          </w:p>
        </w:tc>
      </w:tr>
      <w:tr w:rsidR="0080749F" w:rsidRPr="00240E0F" w14:paraId="25B7C479" w14:textId="77777777" w:rsidTr="00C96D8E">
        <w:trPr>
          <w:trHeight w:val="310"/>
          <w:jc w:val="center"/>
        </w:trPr>
        <w:tc>
          <w:tcPr>
            <w:tcW w:w="850" w:type="dxa"/>
          </w:tcPr>
          <w:p w14:paraId="3F33B075" w14:textId="77777777"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7.</w:t>
            </w:r>
          </w:p>
        </w:tc>
        <w:tc>
          <w:tcPr>
            <w:tcW w:w="8518" w:type="dxa"/>
          </w:tcPr>
          <w:p w14:paraId="3D053D70" w14:textId="18B540DA" w:rsidR="0080749F" w:rsidRPr="00240E0F" w:rsidRDefault="0080749F" w:rsidP="0080749F">
            <w:pPr>
              <w:spacing w:after="0" w:line="240" w:lineRule="auto"/>
              <w:jc w:val="both"/>
              <w:rPr>
                <w:rFonts w:ascii="Times New Roman" w:hAnsi="Times New Roman"/>
                <w:sz w:val="20"/>
                <w:szCs w:val="20"/>
              </w:rPr>
            </w:pPr>
            <w:r w:rsidRPr="00240E0F">
              <w:rPr>
                <w:rFonts w:ascii="Times New Roman" w:hAnsi="Times New Roman"/>
                <w:sz w:val="20"/>
                <w:szCs w:val="20"/>
              </w:rPr>
              <w:t>Prezentarea proiectului final: raport privind organizarea și desfășurarea evenimentului sportiv.</w:t>
            </w:r>
          </w:p>
        </w:tc>
        <w:tc>
          <w:tcPr>
            <w:tcW w:w="837" w:type="dxa"/>
          </w:tcPr>
          <w:p w14:paraId="0D12CFBA" w14:textId="009AA861" w:rsidR="0080749F" w:rsidRPr="00240E0F" w:rsidRDefault="0080749F" w:rsidP="0080749F">
            <w:pPr>
              <w:spacing w:after="0" w:line="240" w:lineRule="auto"/>
              <w:jc w:val="center"/>
              <w:rPr>
                <w:rFonts w:ascii="Times New Roman" w:hAnsi="Times New Roman"/>
                <w:sz w:val="20"/>
                <w:szCs w:val="20"/>
              </w:rPr>
            </w:pPr>
            <w:r w:rsidRPr="00240E0F">
              <w:rPr>
                <w:rFonts w:ascii="Times New Roman" w:hAnsi="Times New Roman"/>
                <w:sz w:val="20"/>
                <w:szCs w:val="20"/>
              </w:rPr>
              <w:t>4 ore</w:t>
            </w:r>
          </w:p>
        </w:tc>
      </w:tr>
      <w:tr w:rsidR="00AD6760" w:rsidRPr="00240E0F" w14:paraId="385A27BF" w14:textId="77777777" w:rsidTr="00C96D8E">
        <w:trPr>
          <w:jc w:val="center"/>
        </w:trPr>
        <w:tc>
          <w:tcPr>
            <w:tcW w:w="850" w:type="dxa"/>
          </w:tcPr>
          <w:p w14:paraId="15F92EC0" w14:textId="77777777" w:rsidR="00AD6760" w:rsidRPr="00240E0F" w:rsidRDefault="00AD6760" w:rsidP="000B3BD0">
            <w:pPr>
              <w:spacing w:after="0" w:line="240" w:lineRule="auto"/>
              <w:rPr>
                <w:rFonts w:ascii="Times New Roman" w:hAnsi="Times New Roman"/>
                <w:sz w:val="20"/>
                <w:szCs w:val="20"/>
              </w:rPr>
            </w:pPr>
          </w:p>
        </w:tc>
        <w:tc>
          <w:tcPr>
            <w:tcW w:w="8518" w:type="dxa"/>
          </w:tcPr>
          <w:p w14:paraId="13833898" w14:textId="77777777" w:rsidR="00AD6760" w:rsidRPr="00240E0F" w:rsidRDefault="00AD6760" w:rsidP="000B3BD0">
            <w:pPr>
              <w:spacing w:after="0" w:line="240" w:lineRule="auto"/>
              <w:jc w:val="right"/>
              <w:rPr>
                <w:rFonts w:ascii="Times New Roman" w:hAnsi="Times New Roman"/>
                <w:b/>
                <w:sz w:val="20"/>
                <w:szCs w:val="20"/>
              </w:rPr>
            </w:pPr>
            <w:r w:rsidRPr="00240E0F">
              <w:rPr>
                <w:rFonts w:ascii="Times New Roman" w:hAnsi="Times New Roman"/>
                <w:b/>
                <w:sz w:val="20"/>
                <w:szCs w:val="20"/>
              </w:rPr>
              <w:t>Total:</w:t>
            </w:r>
          </w:p>
        </w:tc>
        <w:tc>
          <w:tcPr>
            <w:tcW w:w="837" w:type="dxa"/>
          </w:tcPr>
          <w:p w14:paraId="2C1EE594" w14:textId="77777777" w:rsidR="00AD6760" w:rsidRPr="00240E0F" w:rsidRDefault="00AD6760" w:rsidP="000B3BD0">
            <w:pPr>
              <w:spacing w:after="0" w:line="240" w:lineRule="auto"/>
              <w:jc w:val="center"/>
              <w:rPr>
                <w:rFonts w:ascii="Times New Roman" w:hAnsi="Times New Roman"/>
                <w:b/>
                <w:sz w:val="20"/>
                <w:szCs w:val="20"/>
              </w:rPr>
            </w:pPr>
            <w:r w:rsidRPr="00240E0F">
              <w:rPr>
                <w:rFonts w:ascii="Times New Roman" w:hAnsi="Times New Roman"/>
                <w:b/>
                <w:sz w:val="20"/>
                <w:szCs w:val="20"/>
              </w:rPr>
              <w:t>28</w:t>
            </w:r>
          </w:p>
        </w:tc>
      </w:tr>
      <w:tr w:rsidR="009C0A22" w:rsidRPr="00240E0F" w14:paraId="05659FDE" w14:textId="77777777" w:rsidTr="002C75FB">
        <w:trPr>
          <w:trHeight w:val="980"/>
          <w:jc w:val="center"/>
        </w:trPr>
        <w:tc>
          <w:tcPr>
            <w:tcW w:w="10205" w:type="dxa"/>
            <w:gridSpan w:val="3"/>
            <w:vAlign w:val="center"/>
          </w:tcPr>
          <w:p w14:paraId="687C1C9D" w14:textId="77777777" w:rsidR="009C0A22" w:rsidRPr="00240E0F" w:rsidRDefault="009C0A22" w:rsidP="009C0A22">
            <w:pPr>
              <w:tabs>
                <w:tab w:val="left" w:pos="523"/>
              </w:tabs>
              <w:jc w:val="both"/>
              <w:rPr>
                <w:rFonts w:ascii="Times New Roman" w:hAnsi="Times New Roman"/>
                <w:sz w:val="20"/>
                <w:szCs w:val="20"/>
              </w:rPr>
            </w:pPr>
            <w:r w:rsidRPr="00240E0F">
              <w:rPr>
                <w:rFonts w:ascii="Times New Roman" w:hAnsi="Times New Roman"/>
                <w:sz w:val="20"/>
                <w:szCs w:val="20"/>
              </w:rPr>
              <w:t>Bibliografie</w:t>
            </w:r>
          </w:p>
          <w:p w14:paraId="0B556F6F" w14:textId="62B2E7D1" w:rsidR="00240E0F" w:rsidRDefault="00240E0F" w:rsidP="00CE46E7">
            <w:pPr>
              <w:numPr>
                <w:ilvl w:val="0"/>
                <w:numId w:val="38"/>
              </w:numPr>
              <w:spacing w:after="0" w:line="240" w:lineRule="auto"/>
              <w:rPr>
                <w:rFonts w:ascii="Times New Roman" w:hAnsi="Times New Roman"/>
                <w:sz w:val="20"/>
                <w:szCs w:val="20"/>
              </w:rPr>
            </w:pPr>
            <w:r>
              <w:rPr>
                <w:rFonts w:ascii="Times New Roman" w:hAnsi="Times New Roman"/>
                <w:sz w:val="20"/>
                <w:szCs w:val="20"/>
              </w:rPr>
              <w:t>Ștefănică, V., 2024, Stagiu de practică în evenimente sportive, Uz intern.</w:t>
            </w:r>
          </w:p>
          <w:p w14:paraId="23B2813B" w14:textId="61BF84C5" w:rsidR="00CE46E7" w:rsidRPr="00240E0F" w:rsidRDefault="00CE46E7" w:rsidP="00CE46E7">
            <w:pPr>
              <w:numPr>
                <w:ilvl w:val="0"/>
                <w:numId w:val="38"/>
              </w:numPr>
              <w:spacing w:after="0" w:line="240" w:lineRule="auto"/>
              <w:rPr>
                <w:rFonts w:ascii="Times New Roman" w:hAnsi="Times New Roman"/>
                <w:sz w:val="20"/>
                <w:szCs w:val="20"/>
              </w:rPr>
            </w:pPr>
            <w:r w:rsidRPr="00240E0F">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121487FB" w14:textId="025E202A" w:rsidR="00CE46E7" w:rsidRPr="00240E0F" w:rsidRDefault="00CE46E7" w:rsidP="00CE46E7">
            <w:pPr>
              <w:numPr>
                <w:ilvl w:val="0"/>
                <w:numId w:val="38"/>
              </w:numPr>
              <w:spacing w:after="0" w:line="240" w:lineRule="auto"/>
              <w:rPr>
                <w:rFonts w:ascii="Times New Roman" w:hAnsi="Times New Roman"/>
                <w:sz w:val="20"/>
                <w:szCs w:val="20"/>
              </w:rPr>
            </w:pPr>
            <w:r w:rsidRPr="00240E0F">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38B16FF7" w14:textId="18B2D6AA" w:rsidR="00CE46E7" w:rsidRPr="00240E0F" w:rsidRDefault="00CE46E7" w:rsidP="00CE46E7">
            <w:pPr>
              <w:numPr>
                <w:ilvl w:val="0"/>
                <w:numId w:val="38"/>
              </w:numPr>
              <w:spacing w:after="0" w:line="240" w:lineRule="auto"/>
              <w:rPr>
                <w:rFonts w:ascii="Times New Roman" w:hAnsi="Times New Roman"/>
                <w:sz w:val="20"/>
                <w:szCs w:val="20"/>
              </w:rPr>
            </w:pPr>
            <w:r w:rsidRPr="00240E0F">
              <w:rPr>
                <w:rFonts w:ascii="Times New Roman" w:hAnsi="Times New Roman"/>
                <w:sz w:val="20"/>
                <w:szCs w:val="20"/>
              </w:rPr>
              <w:t>ȘTEFĂNICĂ, V. (2022). Comparative study carried out between the private and state management style of the Romanian sports sector. Ovidius University Annals, Series Physical Education &amp; Sport/Science, Movement &amp; Health, 22.</w:t>
            </w:r>
          </w:p>
          <w:p w14:paraId="0A213106" w14:textId="65C1D3E9" w:rsidR="00CE46E7" w:rsidRPr="00240E0F" w:rsidRDefault="00CE46E7" w:rsidP="00CE46E7">
            <w:pPr>
              <w:numPr>
                <w:ilvl w:val="0"/>
                <w:numId w:val="38"/>
              </w:numPr>
              <w:spacing w:after="0" w:line="240" w:lineRule="auto"/>
              <w:rPr>
                <w:rFonts w:ascii="Times New Roman" w:hAnsi="Times New Roman"/>
                <w:sz w:val="20"/>
                <w:szCs w:val="20"/>
              </w:rPr>
            </w:pPr>
            <w:r w:rsidRPr="00240E0F">
              <w:rPr>
                <w:rFonts w:ascii="Times New Roman" w:hAnsi="Times New Roman"/>
                <w:sz w:val="20"/>
                <w:szCs w:val="20"/>
              </w:rPr>
              <w:lastRenderedPageBreak/>
              <w:t>Taylor, M., &amp; McGraw, P. (2022). Modern strategies in sports agency management. Sports Business Journal, 12(3), 89-102.</w:t>
            </w:r>
          </w:p>
          <w:p w14:paraId="366261F0" w14:textId="01EE5721" w:rsidR="00CE46E7" w:rsidRPr="00240E0F" w:rsidRDefault="00CE46E7" w:rsidP="00CE46E7">
            <w:pPr>
              <w:numPr>
                <w:ilvl w:val="0"/>
                <w:numId w:val="38"/>
              </w:numPr>
              <w:spacing w:after="0" w:line="240" w:lineRule="auto"/>
              <w:rPr>
                <w:rFonts w:ascii="Times New Roman" w:hAnsi="Times New Roman"/>
                <w:sz w:val="20"/>
                <w:szCs w:val="20"/>
              </w:rPr>
            </w:pPr>
            <w:r w:rsidRPr="00240E0F">
              <w:rPr>
                <w:rFonts w:ascii="Times New Roman" w:hAnsi="Times New Roman"/>
                <w:sz w:val="20"/>
                <w:szCs w:val="20"/>
              </w:rPr>
              <w:t>Smith, J., &amp; Brown, P. (2023). Legal frameworks in sports agency: A comparative analysis. International Review of Sport Law, 28(4), 345-360.</w:t>
            </w:r>
          </w:p>
          <w:p w14:paraId="7753F4D9" w14:textId="491B538D" w:rsidR="00CE46E7" w:rsidRPr="00240E0F" w:rsidRDefault="00CE46E7" w:rsidP="00CE46E7">
            <w:pPr>
              <w:numPr>
                <w:ilvl w:val="0"/>
                <w:numId w:val="38"/>
              </w:numPr>
              <w:spacing w:after="0" w:line="240" w:lineRule="auto"/>
              <w:rPr>
                <w:rFonts w:ascii="Times New Roman" w:hAnsi="Times New Roman"/>
                <w:sz w:val="20"/>
                <w:szCs w:val="20"/>
              </w:rPr>
            </w:pPr>
            <w:r w:rsidRPr="00240E0F">
              <w:rPr>
                <w:rFonts w:ascii="Times New Roman" w:hAnsi="Times New Roman"/>
                <w:sz w:val="20"/>
                <w:szCs w:val="20"/>
              </w:rPr>
              <w:t>Zhang, Q., &amp; Wu, Y. (2024). Emerging technologies in sports management and agency. European Sport Management Quarterly, 20(1), 78-93.</w:t>
            </w:r>
          </w:p>
          <w:p w14:paraId="6AE51FAB" w14:textId="6BB47365" w:rsidR="00CE46E7" w:rsidRPr="00240E0F" w:rsidRDefault="00CE46E7" w:rsidP="00CE46E7">
            <w:pPr>
              <w:numPr>
                <w:ilvl w:val="0"/>
                <w:numId w:val="38"/>
              </w:numPr>
              <w:spacing w:after="0" w:line="240" w:lineRule="auto"/>
              <w:rPr>
                <w:rFonts w:ascii="Times New Roman" w:hAnsi="Times New Roman"/>
                <w:sz w:val="20"/>
                <w:szCs w:val="20"/>
              </w:rPr>
            </w:pPr>
            <w:r w:rsidRPr="00240E0F">
              <w:rPr>
                <w:rFonts w:ascii="Times New Roman" w:hAnsi="Times New Roman"/>
                <w:sz w:val="20"/>
                <w:szCs w:val="20"/>
              </w:rPr>
              <w:t>Jones, R. (2025). Ethics and sustainability in sports management: Challenges and solutions. Sports Ethics Journal, 15(1), 20-37.</w:t>
            </w:r>
          </w:p>
          <w:p w14:paraId="5A40DCDB" w14:textId="23DC9EA9" w:rsidR="009C0A22" w:rsidRPr="00240E0F" w:rsidRDefault="009C0A22" w:rsidP="00240E0F">
            <w:pPr>
              <w:spacing w:after="0" w:line="240" w:lineRule="auto"/>
              <w:rPr>
                <w:rFonts w:ascii="Times New Roman" w:hAnsi="Times New Roman"/>
                <w:sz w:val="20"/>
                <w:szCs w:val="20"/>
              </w:rPr>
            </w:pPr>
          </w:p>
        </w:tc>
      </w:tr>
    </w:tbl>
    <w:p w14:paraId="4FE96715" w14:textId="77777777" w:rsidR="000060C3" w:rsidRDefault="000060C3" w:rsidP="000B3BD0">
      <w:pPr>
        <w:spacing w:after="0" w:line="240" w:lineRule="auto"/>
        <w:rPr>
          <w:rFonts w:ascii="Times New Roman" w:hAnsi="Times New Roman"/>
          <w:b/>
          <w:sz w:val="20"/>
          <w:szCs w:val="20"/>
        </w:rPr>
      </w:pPr>
    </w:p>
    <w:p w14:paraId="48247ABB" w14:textId="77777777" w:rsidR="000060C3" w:rsidRDefault="000060C3" w:rsidP="000B3BD0">
      <w:pPr>
        <w:spacing w:after="0" w:line="240" w:lineRule="auto"/>
        <w:rPr>
          <w:rFonts w:ascii="Times New Roman" w:hAnsi="Times New Roman"/>
          <w:b/>
          <w:sz w:val="20"/>
          <w:szCs w:val="20"/>
        </w:rPr>
      </w:pPr>
    </w:p>
    <w:p w14:paraId="3A852A35" w14:textId="77777777" w:rsidR="000060C3" w:rsidRPr="00694AF7" w:rsidRDefault="000060C3" w:rsidP="000B3BD0">
      <w:pPr>
        <w:spacing w:after="0" w:line="240" w:lineRule="auto"/>
        <w:rPr>
          <w:rFonts w:ascii="Times New Roman" w:hAnsi="Times New Roman"/>
          <w:b/>
          <w:sz w:val="20"/>
          <w:szCs w:val="20"/>
        </w:rPr>
      </w:pPr>
    </w:p>
    <w:p w14:paraId="21B0F7AA" w14:textId="77777777" w:rsidR="00FD0711" w:rsidRPr="00694AF7" w:rsidRDefault="5C9719EC" w:rsidP="000B3BD0">
      <w:pPr>
        <w:spacing w:after="0" w:line="240" w:lineRule="auto"/>
        <w:rPr>
          <w:rFonts w:ascii="Times New Roman" w:hAnsi="Times New Roman"/>
          <w:b/>
          <w:sz w:val="20"/>
          <w:szCs w:val="20"/>
        </w:rPr>
      </w:pPr>
      <w:r w:rsidRPr="00694AF7">
        <w:rPr>
          <w:rFonts w:ascii="Times New Roman" w:hAnsi="Times New Roman"/>
          <w:b/>
          <w:bCs/>
          <w:sz w:val="20"/>
          <w:szCs w:val="20"/>
        </w:rPr>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686"/>
        <w:gridCol w:w="3685"/>
        <w:gridCol w:w="1276"/>
      </w:tblGrid>
      <w:tr w:rsidR="00976D5E" w:rsidRPr="000060C3" w14:paraId="2C1371AD" w14:textId="77777777" w:rsidTr="005C0F61">
        <w:tc>
          <w:tcPr>
            <w:tcW w:w="1559" w:type="dxa"/>
          </w:tcPr>
          <w:p w14:paraId="67237BF3" w14:textId="77777777" w:rsidR="00976D5E" w:rsidRPr="000060C3" w:rsidRDefault="00976D5E" w:rsidP="005C0F61">
            <w:pPr>
              <w:spacing w:after="0" w:line="240" w:lineRule="auto"/>
              <w:rPr>
                <w:rFonts w:ascii="Times New Roman" w:hAnsi="Times New Roman"/>
                <w:sz w:val="20"/>
                <w:szCs w:val="20"/>
              </w:rPr>
            </w:pPr>
            <w:r w:rsidRPr="000060C3">
              <w:rPr>
                <w:rFonts w:ascii="Times New Roman" w:hAnsi="Times New Roman"/>
                <w:sz w:val="20"/>
                <w:szCs w:val="20"/>
              </w:rPr>
              <w:t>Tip activitate</w:t>
            </w:r>
          </w:p>
        </w:tc>
        <w:tc>
          <w:tcPr>
            <w:tcW w:w="3686" w:type="dxa"/>
            <w:shd w:val="clear" w:color="auto" w:fill="FFFFFF" w:themeFill="background1"/>
          </w:tcPr>
          <w:p w14:paraId="5756F583" w14:textId="77777777" w:rsidR="00976D5E" w:rsidRPr="000060C3" w:rsidRDefault="00976D5E" w:rsidP="005C0F61">
            <w:pPr>
              <w:spacing w:after="0" w:line="240" w:lineRule="auto"/>
              <w:ind w:left="46" w:right="-154"/>
              <w:rPr>
                <w:rFonts w:ascii="Times New Roman" w:hAnsi="Times New Roman"/>
                <w:sz w:val="20"/>
                <w:szCs w:val="20"/>
              </w:rPr>
            </w:pPr>
            <w:r w:rsidRPr="000060C3">
              <w:rPr>
                <w:rFonts w:ascii="Times New Roman" w:hAnsi="Times New Roman"/>
                <w:sz w:val="20"/>
                <w:szCs w:val="20"/>
              </w:rPr>
              <w:t>10.1 Criterii de evaluare</w:t>
            </w:r>
          </w:p>
        </w:tc>
        <w:tc>
          <w:tcPr>
            <w:tcW w:w="3685" w:type="dxa"/>
          </w:tcPr>
          <w:p w14:paraId="3E15936F" w14:textId="77777777" w:rsidR="00976D5E" w:rsidRPr="000060C3" w:rsidRDefault="00976D5E" w:rsidP="005C0F61">
            <w:pPr>
              <w:spacing w:after="0" w:line="240" w:lineRule="auto"/>
              <w:rPr>
                <w:rFonts w:ascii="Times New Roman" w:hAnsi="Times New Roman"/>
                <w:sz w:val="20"/>
                <w:szCs w:val="20"/>
              </w:rPr>
            </w:pPr>
            <w:r w:rsidRPr="000060C3">
              <w:rPr>
                <w:rFonts w:ascii="Times New Roman" w:hAnsi="Times New Roman"/>
                <w:sz w:val="20"/>
                <w:szCs w:val="20"/>
              </w:rPr>
              <w:t>10.2 Metode de evaluare</w:t>
            </w:r>
          </w:p>
        </w:tc>
        <w:tc>
          <w:tcPr>
            <w:tcW w:w="1276" w:type="dxa"/>
          </w:tcPr>
          <w:p w14:paraId="5CC5D1EE" w14:textId="77777777" w:rsidR="00976D5E" w:rsidRPr="000060C3" w:rsidRDefault="00976D5E" w:rsidP="005C0F61">
            <w:pPr>
              <w:spacing w:after="0" w:line="240" w:lineRule="auto"/>
              <w:rPr>
                <w:rFonts w:ascii="Times New Roman" w:hAnsi="Times New Roman"/>
                <w:sz w:val="20"/>
                <w:szCs w:val="20"/>
              </w:rPr>
            </w:pPr>
            <w:r w:rsidRPr="000060C3">
              <w:rPr>
                <w:rFonts w:ascii="Times New Roman" w:hAnsi="Times New Roman"/>
                <w:sz w:val="20"/>
                <w:szCs w:val="20"/>
              </w:rPr>
              <w:t>10.3 Pondere din nota finală</w:t>
            </w:r>
          </w:p>
        </w:tc>
      </w:tr>
      <w:tr w:rsidR="00120F5F" w:rsidRPr="000060C3" w14:paraId="6DA33FD9" w14:textId="77777777" w:rsidTr="00120F5F">
        <w:trPr>
          <w:trHeight w:val="386"/>
        </w:trPr>
        <w:tc>
          <w:tcPr>
            <w:tcW w:w="1559" w:type="dxa"/>
          </w:tcPr>
          <w:p w14:paraId="00FCC801" w14:textId="77777777" w:rsidR="00120F5F" w:rsidRPr="000060C3" w:rsidRDefault="00120F5F" w:rsidP="005C0F61">
            <w:pPr>
              <w:spacing w:after="0" w:line="240" w:lineRule="auto"/>
              <w:rPr>
                <w:rFonts w:ascii="Times New Roman" w:hAnsi="Times New Roman"/>
                <w:sz w:val="20"/>
                <w:szCs w:val="20"/>
              </w:rPr>
            </w:pPr>
            <w:r w:rsidRPr="000060C3">
              <w:rPr>
                <w:rFonts w:ascii="Times New Roman" w:hAnsi="Times New Roman"/>
                <w:sz w:val="20"/>
                <w:szCs w:val="20"/>
              </w:rPr>
              <w:t>10.4 Curs</w:t>
            </w:r>
          </w:p>
        </w:tc>
        <w:tc>
          <w:tcPr>
            <w:tcW w:w="3686" w:type="dxa"/>
            <w:shd w:val="clear" w:color="auto" w:fill="FFFFFF" w:themeFill="background1"/>
          </w:tcPr>
          <w:p w14:paraId="7C916CC8" w14:textId="6F8E3A63" w:rsidR="00120F5F" w:rsidRPr="000060C3" w:rsidRDefault="00120F5F" w:rsidP="005C0F61">
            <w:pPr>
              <w:jc w:val="both"/>
              <w:rPr>
                <w:rFonts w:ascii="Times New Roman" w:hAnsi="Times New Roman"/>
                <w:sz w:val="20"/>
                <w:szCs w:val="20"/>
              </w:rPr>
            </w:pPr>
          </w:p>
        </w:tc>
        <w:tc>
          <w:tcPr>
            <w:tcW w:w="3685" w:type="dxa"/>
            <w:vAlign w:val="center"/>
          </w:tcPr>
          <w:p w14:paraId="72072B1E" w14:textId="3E62D5E3" w:rsidR="00120F5F" w:rsidRPr="000060C3" w:rsidRDefault="00120F5F" w:rsidP="005C0F61">
            <w:pPr>
              <w:rPr>
                <w:rFonts w:ascii="Times New Roman" w:hAnsi="Times New Roman"/>
                <w:sz w:val="20"/>
                <w:szCs w:val="20"/>
              </w:rPr>
            </w:pPr>
          </w:p>
        </w:tc>
        <w:tc>
          <w:tcPr>
            <w:tcW w:w="1276" w:type="dxa"/>
          </w:tcPr>
          <w:p w14:paraId="180E0A06" w14:textId="70B42AEC" w:rsidR="00120F5F" w:rsidRPr="000060C3" w:rsidRDefault="00120F5F" w:rsidP="005C0F61">
            <w:pPr>
              <w:jc w:val="center"/>
              <w:rPr>
                <w:rFonts w:ascii="Times New Roman" w:hAnsi="Times New Roman"/>
                <w:sz w:val="20"/>
                <w:szCs w:val="20"/>
              </w:rPr>
            </w:pPr>
          </w:p>
        </w:tc>
      </w:tr>
      <w:tr w:rsidR="00976D5E" w:rsidRPr="000060C3" w14:paraId="6FF743B1" w14:textId="77777777" w:rsidTr="005C0F61">
        <w:trPr>
          <w:trHeight w:val="135"/>
        </w:trPr>
        <w:tc>
          <w:tcPr>
            <w:tcW w:w="1559" w:type="dxa"/>
            <w:vMerge w:val="restart"/>
          </w:tcPr>
          <w:p w14:paraId="2AD56676" w14:textId="77777777" w:rsidR="00976D5E" w:rsidRPr="000060C3" w:rsidRDefault="00976D5E" w:rsidP="005C0F61">
            <w:pPr>
              <w:spacing w:after="0" w:line="240" w:lineRule="auto"/>
              <w:ind w:right="-150"/>
              <w:rPr>
                <w:rFonts w:ascii="Times New Roman" w:hAnsi="Times New Roman"/>
                <w:sz w:val="20"/>
                <w:szCs w:val="20"/>
              </w:rPr>
            </w:pPr>
            <w:r w:rsidRPr="000060C3">
              <w:rPr>
                <w:rFonts w:ascii="Times New Roman" w:hAnsi="Times New Roman"/>
                <w:sz w:val="20"/>
                <w:szCs w:val="20"/>
              </w:rPr>
              <w:t>10.5 Seminar/laborator/</w:t>
            </w:r>
          </w:p>
          <w:p w14:paraId="57C895CE" w14:textId="77777777" w:rsidR="00976D5E" w:rsidRPr="000060C3" w:rsidRDefault="00976D5E" w:rsidP="005C0F61">
            <w:pPr>
              <w:spacing w:after="0" w:line="240" w:lineRule="auto"/>
              <w:ind w:right="-150"/>
              <w:rPr>
                <w:rFonts w:ascii="Times New Roman" w:hAnsi="Times New Roman"/>
                <w:sz w:val="20"/>
                <w:szCs w:val="20"/>
              </w:rPr>
            </w:pPr>
            <w:r w:rsidRPr="000060C3">
              <w:rPr>
                <w:rFonts w:ascii="Times New Roman" w:hAnsi="Times New Roman"/>
                <w:sz w:val="20"/>
                <w:szCs w:val="20"/>
              </w:rPr>
              <w:t>proiect</w:t>
            </w:r>
          </w:p>
        </w:tc>
        <w:tc>
          <w:tcPr>
            <w:tcW w:w="3686" w:type="dxa"/>
            <w:shd w:val="clear" w:color="auto" w:fill="FFFFFF" w:themeFill="background1"/>
            <w:vAlign w:val="center"/>
          </w:tcPr>
          <w:p w14:paraId="4527F0FA" w14:textId="77BDDF28" w:rsidR="00976D5E" w:rsidRPr="000060C3" w:rsidRDefault="00120F5F" w:rsidP="005C0F61">
            <w:pPr>
              <w:spacing w:after="0" w:line="240" w:lineRule="auto"/>
              <w:jc w:val="both"/>
              <w:rPr>
                <w:rFonts w:ascii="Times New Roman" w:hAnsi="Times New Roman"/>
                <w:sz w:val="20"/>
                <w:szCs w:val="20"/>
              </w:rPr>
            </w:pPr>
            <w:r>
              <w:rPr>
                <w:rFonts w:ascii="Times New Roman" w:hAnsi="Times New Roman"/>
                <w:sz w:val="20"/>
                <w:szCs w:val="20"/>
              </w:rPr>
              <w:t>EVALUARE FINALĂ</w:t>
            </w:r>
          </w:p>
        </w:tc>
        <w:tc>
          <w:tcPr>
            <w:tcW w:w="3685" w:type="dxa"/>
            <w:vAlign w:val="center"/>
          </w:tcPr>
          <w:p w14:paraId="4E70D2B4" w14:textId="1EF5A071" w:rsidR="00976D5E" w:rsidRPr="000060C3" w:rsidRDefault="00120F5F" w:rsidP="005C0F61">
            <w:pPr>
              <w:spacing w:after="0" w:line="240" w:lineRule="auto"/>
              <w:jc w:val="both"/>
              <w:rPr>
                <w:rFonts w:ascii="Times New Roman" w:hAnsi="Times New Roman"/>
                <w:sz w:val="20"/>
                <w:szCs w:val="20"/>
              </w:rPr>
            </w:pPr>
            <w:r>
              <w:rPr>
                <w:rFonts w:ascii="Times New Roman" w:hAnsi="Times New Roman"/>
                <w:sz w:val="20"/>
                <w:szCs w:val="20"/>
              </w:rPr>
              <w:t>VERIFICARE</w:t>
            </w:r>
          </w:p>
        </w:tc>
        <w:tc>
          <w:tcPr>
            <w:tcW w:w="1276" w:type="dxa"/>
            <w:vAlign w:val="center"/>
          </w:tcPr>
          <w:p w14:paraId="5950130A" w14:textId="33623F4D" w:rsidR="00976D5E" w:rsidRPr="000060C3" w:rsidRDefault="00120F5F" w:rsidP="005C0F61">
            <w:pPr>
              <w:spacing w:after="0" w:line="240" w:lineRule="auto"/>
              <w:jc w:val="center"/>
              <w:rPr>
                <w:rFonts w:ascii="Times New Roman" w:hAnsi="Times New Roman"/>
                <w:sz w:val="20"/>
                <w:szCs w:val="20"/>
              </w:rPr>
            </w:pPr>
            <w:r>
              <w:rPr>
                <w:rFonts w:ascii="Times New Roman" w:hAnsi="Times New Roman"/>
                <w:sz w:val="20"/>
                <w:szCs w:val="20"/>
              </w:rPr>
              <w:t>30</w:t>
            </w:r>
          </w:p>
        </w:tc>
      </w:tr>
      <w:tr w:rsidR="00120F5F" w:rsidRPr="000060C3" w14:paraId="123996A2" w14:textId="77777777" w:rsidTr="005C0F61">
        <w:trPr>
          <w:trHeight w:val="841"/>
        </w:trPr>
        <w:tc>
          <w:tcPr>
            <w:tcW w:w="1559" w:type="dxa"/>
            <w:vMerge/>
          </w:tcPr>
          <w:p w14:paraId="7F9BD5F6" w14:textId="77777777" w:rsidR="00120F5F" w:rsidRPr="000060C3" w:rsidRDefault="00120F5F" w:rsidP="00120F5F">
            <w:pPr>
              <w:spacing w:after="0" w:line="240" w:lineRule="auto"/>
              <w:ind w:right="-150"/>
              <w:rPr>
                <w:rFonts w:ascii="Times New Roman" w:hAnsi="Times New Roman"/>
                <w:sz w:val="20"/>
                <w:szCs w:val="20"/>
              </w:rPr>
            </w:pPr>
          </w:p>
        </w:tc>
        <w:tc>
          <w:tcPr>
            <w:tcW w:w="3686" w:type="dxa"/>
            <w:shd w:val="clear" w:color="auto" w:fill="FFFFFF" w:themeFill="background1"/>
            <w:vAlign w:val="center"/>
          </w:tcPr>
          <w:p w14:paraId="186C43E4" w14:textId="22A15BAD" w:rsidR="00120F5F" w:rsidRPr="000060C3" w:rsidRDefault="00120F5F" w:rsidP="00120F5F">
            <w:pPr>
              <w:spacing w:after="0" w:line="240" w:lineRule="auto"/>
              <w:jc w:val="center"/>
              <w:rPr>
                <w:rFonts w:ascii="Times New Roman" w:hAnsi="Times New Roman"/>
                <w:sz w:val="20"/>
                <w:szCs w:val="20"/>
              </w:rPr>
            </w:pPr>
            <w:r w:rsidRPr="000060C3">
              <w:rPr>
                <w:rFonts w:ascii="Times New Roman" w:hAnsi="Times New Roman"/>
                <w:sz w:val="20"/>
                <w:szCs w:val="20"/>
              </w:rPr>
              <w:t>Tema de casă</w:t>
            </w:r>
          </w:p>
        </w:tc>
        <w:tc>
          <w:tcPr>
            <w:tcW w:w="3685" w:type="dxa"/>
            <w:vAlign w:val="center"/>
          </w:tcPr>
          <w:p w14:paraId="2346C6A1" w14:textId="77777777" w:rsidR="00120F5F" w:rsidRPr="000060C3" w:rsidRDefault="00120F5F" w:rsidP="00120F5F">
            <w:pPr>
              <w:spacing w:after="0" w:line="240" w:lineRule="auto"/>
              <w:jc w:val="both"/>
              <w:rPr>
                <w:rFonts w:ascii="Times New Roman" w:hAnsi="Times New Roman"/>
                <w:sz w:val="20"/>
                <w:szCs w:val="20"/>
                <w:lang w:val="pt-BR"/>
              </w:rPr>
            </w:pPr>
            <w:r w:rsidRPr="000060C3">
              <w:rPr>
                <w:rFonts w:ascii="Times New Roman" w:hAnsi="Times New Roman"/>
                <w:sz w:val="20"/>
                <w:szCs w:val="20"/>
                <w:lang w:val="pt-BR"/>
              </w:rPr>
              <w:t xml:space="preserve">Analiza modului de realizare a </w:t>
            </w:r>
          </w:p>
          <w:p w14:paraId="0C754FAF" w14:textId="6D3ECC9A" w:rsidR="00120F5F" w:rsidRPr="000060C3" w:rsidRDefault="00120F5F" w:rsidP="00120F5F">
            <w:pPr>
              <w:spacing w:after="0" w:line="240" w:lineRule="auto"/>
              <w:jc w:val="both"/>
              <w:rPr>
                <w:rFonts w:ascii="Times New Roman" w:hAnsi="Times New Roman"/>
                <w:sz w:val="20"/>
                <w:szCs w:val="20"/>
              </w:rPr>
            </w:pPr>
            <w:r w:rsidRPr="000060C3">
              <w:rPr>
                <w:rFonts w:ascii="Times New Roman" w:hAnsi="Times New Roman"/>
                <w:sz w:val="20"/>
                <w:szCs w:val="20"/>
                <w:lang w:val="pt-BR"/>
              </w:rPr>
              <w:t>referatului</w:t>
            </w:r>
          </w:p>
        </w:tc>
        <w:tc>
          <w:tcPr>
            <w:tcW w:w="1276" w:type="dxa"/>
            <w:vAlign w:val="center"/>
          </w:tcPr>
          <w:p w14:paraId="0B7E957D" w14:textId="1D3C200A" w:rsidR="00120F5F" w:rsidRDefault="00120F5F" w:rsidP="00120F5F">
            <w:pPr>
              <w:spacing w:after="0" w:line="240" w:lineRule="auto"/>
              <w:jc w:val="center"/>
              <w:rPr>
                <w:rFonts w:ascii="Times New Roman" w:hAnsi="Times New Roman"/>
                <w:sz w:val="20"/>
                <w:szCs w:val="20"/>
              </w:rPr>
            </w:pPr>
            <w:r>
              <w:rPr>
                <w:rFonts w:ascii="Times New Roman" w:hAnsi="Times New Roman"/>
                <w:sz w:val="20"/>
                <w:szCs w:val="20"/>
              </w:rPr>
              <w:t>4</w:t>
            </w:r>
            <w:r w:rsidRPr="000060C3">
              <w:rPr>
                <w:rFonts w:ascii="Times New Roman" w:hAnsi="Times New Roman"/>
                <w:sz w:val="20"/>
                <w:szCs w:val="20"/>
              </w:rPr>
              <w:t>0</w:t>
            </w:r>
            <w:bookmarkStart w:id="1" w:name="_GoBack"/>
            <w:bookmarkEnd w:id="1"/>
          </w:p>
        </w:tc>
      </w:tr>
      <w:tr w:rsidR="00120F5F" w:rsidRPr="000060C3" w14:paraId="5E46F44D" w14:textId="77777777" w:rsidTr="005C0F61">
        <w:trPr>
          <w:trHeight w:val="841"/>
        </w:trPr>
        <w:tc>
          <w:tcPr>
            <w:tcW w:w="1559" w:type="dxa"/>
            <w:vMerge/>
          </w:tcPr>
          <w:p w14:paraId="7BECCE11" w14:textId="77777777" w:rsidR="00120F5F" w:rsidRPr="000060C3" w:rsidRDefault="00120F5F" w:rsidP="00120F5F">
            <w:pPr>
              <w:spacing w:after="0" w:line="240" w:lineRule="auto"/>
              <w:ind w:right="-150"/>
              <w:rPr>
                <w:rFonts w:ascii="Times New Roman" w:hAnsi="Times New Roman"/>
                <w:sz w:val="20"/>
                <w:szCs w:val="20"/>
              </w:rPr>
            </w:pPr>
          </w:p>
        </w:tc>
        <w:tc>
          <w:tcPr>
            <w:tcW w:w="3686" w:type="dxa"/>
            <w:shd w:val="clear" w:color="auto" w:fill="FFFFFF" w:themeFill="background1"/>
            <w:vAlign w:val="center"/>
          </w:tcPr>
          <w:p w14:paraId="46AA4A40" w14:textId="77777777" w:rsidR="00120F5F" w:rsidRPr="000060C3" w:rsidRDefault="00120F5F" w:rsidP="00120F5F">
            <w:pPr>
              <w:spacing w:after="0" w:line="240" w:lineRule="auto"/>
              <w:jc w:val="center"/>
              <w:rPr>
                <w:rFonts w:ascii="Times New Roman" w:hAnsi="Times New Roman"/>
                <w:sz w:val="20"/>
                <w:szCs w:val="20"/>
              </w:rPr>
            </w:pPr>
            <w:r w:rsidRPr="000060C3">
              <w:rPr>
                <w:rFonts w:ascii="Times New Roman" w:hAnsi="Times New Roman"/>
                <w:sz w:val="20"/>
                <w:szCs w:val="20"/>
              </w:rPr>
              <w:t>Activitate seminar</w:t>
            </w:r>
          </w:p>
          <w:p w14:paraId="0DEF5EA2" w14:textId="77777777" w:rsidR="00120F5F" w:rsidRPr="000060C3" w:rsidRDefault="00120F5F" w:rsidP="00120F5F">
            <w:pPr>
              <w:numPr>
                <w:ilvl w:val="0"/>
                <w:numId w:val="29"/>
              </w:numPr>
              <w:spacing w:after="0" w:line="240" w:lineRule="auto"/>
              <w:ind w:left="176" w:hanging="176"/>
              <w:jc w:val="both"/>
              <w:rPr>
                <w:rFonts w:ascii="Times New Roman" w:hAnsi="Times New Roman"/>
                <w:sz w:val="20"/>
                <w:szCs w:val="20"/>
              </w:rPr>
            </w:pPr>
            <w:r w:rsidRPr="000060C3">
              <w:rPr>
                <w:rFonts w:ascii="Times New Roman" w:hAnsi="Times New Roman"/>
                <w:sz w:val="20"/>
                <w:szCs w:val="20"/>
              </w:rPr>
              <w:t>Participarea activă la orele de seminar; pregătirea temelor</w:t>
            </w:r>
          </w:p>
        </w:tc>
        <w:tc>
          <w:tcPr>
            <w:tcW w:w="3685" w:type="dxa"/>
            <w:vAlign w:val="center"/>
          </w:tcPr>
          <w:p w14:paraId="330E171D" w14:textId="77777777" w:rsidR="00120F5F" w:rsidRPr="000060C3" w:rsidRDefault="00120F5F" w:rsidP="00120F5F">
            <w:pPr>
              <w:spacing w:after="0" w:line="240" w:lineRule="auto"/>
              <w:jc w:val="both"/>
              <w:rPr>
                <w:rFonts w:ascii="Times New Roman" w:hAnsi="Times New Roman"/>
                <w:sz w:val="20"/>
                <w:szCs w:val="20"/>
              </w:rPr>
            </w:pPr>
            <w:r w:rsidRPr="000060C3">
              <w:rPr>
                <w:rFonts w:ascii="Times New Roman" w:hAnsi="Times New Roman"/>
                <w:sz w:val="20"/>
                <w:szCs w:val="20"/>
              </w:rPr>
              <w:t xml:space="preserve">          Evaluare orală</w:t>
            </w:r>
          </w:p>
          <w:p w14:paraId="3E997818" w14:textId="77777777" w:rsidR="00120F5F" w:rsidRPr="000060C3" w:rsidRDefault="00120F5F" w:rsidP="00120F5F">
            <w:pPr>
              <w:numPr>
                <w:ilvl w:val="0"/>
                <w:numId w:val="30"/>
              </w:numPr>
              <w:spacing w:after="0" w:line="240" w:lineRule="auto"/>
              <w:jc w:val="both"/>
              <w:rPr>
                <w:rFonts w:ascii="Times New Roman" w:hAnsi="Times New Roman"/>
                <w:sz w:val="20"/>
                <w:szCs w:val="20"/>
              </w:rPr>
            </w:pPr>
            <w:r w:rsidRPr="000060C3">
              <w:rPr>
                <w:rFonts w:ascii="Times New Roman" w:hAnsi="Times New Roman"/>
                <w:sz w:val="20"/>
                <w:szCs w:val="20"/>
              </w:rPr>
              <w:t>Prezentări, dezbateri</w:t>
            </w:r>
          </w:p>
        </w:tc>
        <w:tc>
          <w:tcPr>
            <w:tcW w:w="1276" w:type="dxa"/>
            <w:vAlign w:val="center"/>
          </w:tcPr>
          <w:p w14:paraId="20A11247" w14:textId="77777777" w:rsidR="00120F5F" w:rsidRPr="000060C3" w:rsidRDefault="00120F5F" w:rsidP="00120F5F">
            <w:pPr>
              <w:spacing w:after="0" w:line="240" w:lineRule="auto"/>
              <w:jc w:val="center"/>
              <w:rPr>
                <w:rFonts w:ascii="Times New Roman" w:hAnsi="Times New Roman"/>
                <w:sz w:val="20"/>
                <w:szCs w:val="20"/>
              </w:rPr>
            </w:pPr>
            <w:r>
              <w:rPr>
                <w:rFonts w:ascii="Times New Roman" w:hAnsi="Times New Roman"/>
                <w:sz w:val="20"/>
                <w:szCs w:val="20"/>
              </w:rPr>
              <w:t>3</w:t>
            </w:r>
            <w:r w:rsidRPr="000060C3">
              <w:rPr>
                <w:rFonts w:ascii="Times New Roman" w:hAnsi="Times New Roman"/>
                <w:sz w:val="20"/>
                <w:szCs w:val="20"/>
              </w:rPr>
              <w:t>0</w:t>
            </w:r>
          </w:p>
        </w:tc>
      </w:tr>
      <w:tr w:rsidR="00120F5F" w:rsidRPr="000060C3" w14:paraId="05236D48" w14:textId="77777777" w:rsidTr="005C0F61">
        <w:tc>
          <w:tcPr>
            <w:tcW w:w="10206" w:type="dxa"/>
            <w:gridSpan w:val="4"/>
          </w:tcPr>
          <w:p w14:paraId="631704E3" w14:textId="77777777" w:rsidR="00120F5F" w:rsidRPr="000060C3" w:rsidRDefault="00120F5F" w:rsidP="00120F5F">
            <w:pPr>
              <w:spacing w:after="0" w:line="240" w:lineRule="auto"/>
              <w:rPr>
                <w:rFonts w:ascii="Times New Roman" w:hAnsi="Times New Roman"/>
                <w:sz w:val="20"/>
                <w:szCs w:val="20"/>
              </w:rPr>
            </w:pPr>
            <w:r w:rsidRPr="000060C3">
              <w:rPr>
                <w:rFonts w:ascii="Times New Roman" w:hAnsi="Times New Roman"/>
                <w:sz w:val="20"/>
                <w:szCs w:val="20"/>
              </w:rPr>
              <w:t>10.6 Condiții de promovare</w:t>
            </w:r>
          </w:p>
        </w:tc>
      </w:tr>
      <w:tr w:rsidR="00120F5F" w:rsidRPr="000060C3" w14:paraId="0BBCB28E" w14:textId="77777777" w:rsidTr="005C0F61">
        <w:tc>
          <w:tcPr>
            <w:tcW w:w="10206" w:type="dxa"/>
            <w:gridSpan w:val="4"/>
          </w:tcPr>
          <w:p w14:paraId="4FC9CCA5" w14:textId="36108202" w:rsidR="00120F5F" w:rsidRPr="000060C3" w:rsidRDefault="00120F5F" w:rsidP="00120F5F">
            <w:pPr>
              <w:spacing w:after="0" w:line="240" w:lineRule="auto"/>
              <w:rPr>
                <w:rFonts w:ascii="Times New Roman" w:hAnsi="Times New Roman"/>
                <w:sz w:val="20"/>
                <w:szCs w:val="20"/>
              </w:rPr>
            </w:pPr>
            <w:r w:rsidRPr="00105013">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480D561" w14:textId="77777777" w:rsidR="00DC450D" w:rsidRDefault="00DC450D" w:rsidP="000B3BD0">
      <w:pPr>
        <w:spacing w:line="240" w:lineRule="auto"/>
        <w:rPr>
          <w:rFonts w:ascii="Times New Roman" w:hAnsi="Times New Roman"/>
          <w:b/>
          <w:bCs/>
          <w:sz w:val="20"/>
          <w:szCs w:val="20"/>
        </w:rPr>
      </w:pPr>
    </w:p>
    <w:p w14:paraId="1D86D337" w14:textId="77777777" w:rsidR="00C96D8E" w:rsidRDefault="00C96D8E" w:rsidP="000B3BD0">
      <w:pPr>
        <w:spacing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1E2B" w:rsidRPr="00105013" w14:paraId="4A3AD717" w14:textId="77777777" w:rsidTr="00706803">
        <w:trPr>
          <w:trHeight w:val="501"/>
        </w:trPr>
        <w:tc>
          <w:tcPr>
            <w:tcW w:w="1843" w:type="dxa"/>
          </w:tcPr>
          <w:p w14:paraId="55677365" w14:textId="77777777" w:rsidR="00071E2B" w:rsidRPr="00105013" w:rsidRDefault="00071E2B" w:rsidP="00706803">
            <w:pPr>
              <w:rPr>
                <w:rFonts w:ascii="Times New Roman" w:hAnsi="Times New Roman"/>
              </w:rPr>
            </w:pPr>
            <w:r w:rsidRPr="00105013">
              <w:rPr>
                <w:rFonts w:ascii="Times New Roman" w:hAnsi="Times New Roman"/>
              </w:rPr>
              <w:t>Data completării</w:t>
            </w:r>
          </w:p>
          <w:p w14:paraId="7CC2CC85" w14:textId="77777777" w:rsidR="00071E2B" w:rsidRPr="00105013" w:rsidRDefault="00071E2B" w:rsidP="00706803">
            <w:pPr>
              <w:rPr>
                <w:rFonts w:ascii="Times New Roman" w:hAnsi="Times New Roman"/>
              </w:rPr>
            </w:pPr>
            <w:r w:rsidRPr="00105013">
              <w:rPr>
                <w:rFonts w:ascii="Times New Roman" w:hAnsi="Times New Roman"/>
              </w:rPr>
              <w:t>28.09.2025</w:t>
            </w:r>
          </w:p>
        </w:tc>
        <w:tc>
          <w:tcPr>
            <w:tcW w:w="3933" w:type="dxa"/>
          </w:tcPr>
          <w:p w14:paraId="582CFA8F" w14:textId="77777777" w:rsidR="00071E2B" w:rsidRPr="00105013" w:rsidRDefault="00071E2B" w:rsidP="00706803">
            <w:pPr>
              <w:rPr>
                <w:rFonts w:ascii="Times New Roman" w:hAnsi="Times New Roman"/>
              </w:rPr>
            </w:pPr>
            <w:r w:rsidRPr="00105013">
              <w:rPr>
                <w:rFonts w:ascii="Times New Roman" w:hAnsi="Times New Roman"/>
              </w:rPr>
              <w:t>Titular de curs</w:t>
            </w:r>
          </w:p>
        </w:tc>
        <w:tc>
          <w:tcPr>
            <w:tcW w:w="3461" w:type="dxa"/>
          </w:tcPr>
          <w:p w14:paraId="50951DAF" w14:textId="77777777" w:rsidR="00071E2B" w:rsidRPr="00105013" w:rsidRDefault="00071E2B" w:rsidP="00706803">
            <w:pPr>
              <w:rPr>
                <w:rFonts w:ascii="Times New Roman" w:hAnsi="Times New Roman"/>
              </w:rPr>
            </w:pPr>
            <w:r w:rsidRPr="00105013">
              <w:rPr>
                <w:rFonts w:ascii="Times New Roman" w:hAnsi="Times New Roman"/>
              </w:rPr>
              <w:t>Titular(ii) de aplicații</w:t>
            </w:r>
          </w:p>
          <w:p w14:paraId="03A0A555" w14:textId="7C82AAC5" w:rsidR="00071E2B" w:rsidRPr="00105013" w:rsidRDefault="00071E2B" w:rsidP="00706803">
            <w:pPr>
              <w:rPr>
                <w:rFonts w:ascii="Times New Roman" w:hAnsi="Times New Roman"/>
              </w:rPr>
            </w:pPr>
            <w:r>
              <w:rPr>
                <w:rFonts w:ascii="Times New Roman" w:hAnsi="Times New Roman"/>
              </w:rPr>
              <w:t>Ștefănică Valentina</w:t>
            </w:r>
          </w:p>
          <w:p w14:paraId="44F370CA" w14:textId="77777777" w:rsidR="00071E2B" w:rsidRPr="00105013" w:rsidRDefault="00071E2B" w:rsidP="00706803">
            <w:pPr>
              <w:rPr>
                <w:rFonts w:ascii="Times New Roman" w:hAnsi="Times New Roman"/>
              </w:rPr>
            </w:pPr>
          </w:p>
        </w:tc>
      </w:tr>
      <w:tr w:rsidR="00071E2B" w:rsidRPr="00105013" w14:paraId="49ADF9D2" w14:textId="77777777" w:rsidTr="00706803">
        <w:trPr>
          <w:trHeight w:val="481"/>
        </w:trPr>
        <w:tc>
          <w:tcPr>
            <w:tcW w:w="1843" w:type="dxa"/>
          </w:tcPr>
          <w:p w14:paraId="4E5A61CD" w14:textId="77777777" w:rsidR="00071E2B" w:rsidRPr="00105013" w:rsidRDefault="00071E2B" w:rsidP="00706803">
            <w:pPr>
              <w:rPr>
                <w:rFonts w:ascii="Times New Roman" w:hAnsi="Times New Roman"/>
              </w:rPr>
            </w:pPr>
          </w:p>
        </w:tc>
        <w:tc>
          <w:tcPr>
            <w:tcW w:w="3933" w:type="dxa"/>
            <w:tcBorders>
              <w:bottom w:val="single" w:sz="4" w:space="0" w:color="auto"/>
            </w:tcBorders>
          </w:tcPr>
          <w:p w14:paraId="7C66C425" w14:textId="77777777" w:rsidR="00071E2B" w:rsidRPr="00105013" w:rsidRDefault="00071E2B" w:rsidP="00706803">
            <w:pPr>
              <w:rPr>
                <w:rFonts w:ascii="Times New Roman" w:hAnsi="Times New Roman"/>
              </w:rPr>
            </w:pPr>
            <w:r w:rsidRPr="00105013">
              <w:rPr>
                <w:rFonts w:ascii="Times New Roman" w:hAnsi="Times New Roman"/>
              </w:rPr>
              <w:t xml:space="preserve">         </w:t>
            </w:r>
          </w:p>
        </w:tc>
        <w:tc>
          <w:tcPr>
            <w:tcW w:w="3461" w:type="dxa"/>
            <w:tcBorders>
              <w:bottom w:val="single" w:sz="4" w:space="0" w:color="auto"/>
            </w:tcBorders>
          </w:tcPr>
          <w:p w14:paraId="0D7FB502" w14:textId="77777777" w:rsidR="00071E2B" w:rsidRPr="00105013" w:rsidRDefault="00071E2B" w:rsidP="00706803">
            <w:pPr>
              <w:rPr>
                <w:rFonts w:ascii="Times New Roman" w:hAnsi="Times New Roman"/>
              </w:rPr>
            </w:pPr>
          </w:p>
          <w:p w14:paraId="774FC10D" w14:textId="77777777" w:rsidR="00071E2B" w:rsidRPr="00105013" w:rsidRDefault="00071E2B" w:rsidP="00706803">
            <w:pPr>
              <w:rPr>
                <w:rFonts w:ascii="Times New Roman" w:hAnsi="Times New Roman"/>
              </w:rPr>
            </w:pPr>
          </w:p>
        </w:tc>
      </w:tr>
      <w:tr w:rsidR="00071E2B" w:rsidRPr="00105013" w14:paraId="589F7C55" w14:textId="77777777" w:rsidTr="00706803">
        <w:trPr>
          <w:trHeight w:val="250"/>
        </w:trPr>
        <w:tc>
          <w:tcPr>
            <w:tcW w:w="1843" w:type="dxa"/>
          </w:tcPr>
          <w:p w14:paraId="3255CEEC" w14:textId="77777777" w:rsidR="00071E2B" w:rsidRPr="00105013" w:rsidRDefault="00071E2B" w:rsidP="00706803">
            <w:pPr>
              <w:rPr>
                <w:rFonts w:ascii="Times New Roman" w:hAnsi="Times New Roman"/>
              </w:rPr>
            </w:pPr>
          </w:p>
        </w:tc>
        <w:tc>
          <w:tcPr>
            <w:tcW w:w="3933" w:type="dxa"/>
            <w:tcBorders>
              <w:top w:val="single" w:sz="4" w:space="0" w:color="auto"/>
            </w:tcBorders>
          </w:tcPr>
          <w:p w14:paraId="20F00136" w14:textId="77777777" w:rsidR="00071E2B" w:rsidRPr="00105013" w:rsidRDefault="00071E2B" w:rsidP="00706803">
            <w:pPr>
              <w:rPr>
                <w:rFonts w:ascii="Times New Roman" w:hAnsi="Times New Roman"/>
              </w:rPr>
            </w:pPr>
          </w:p>
        </w:tc>
        <w:tc>
          <w:tcPr>
            <w:tcW w:w="3461" w:type="dxa"/>
            <w:tcBorders>
              <w:top w:val="single" w:sz="4" w:space="0" w:color="auto"/>
            </w:tcBorders>
          </w:tcPr>
          <w:p w14:paraId="326B476A" w14:textId="77777777" w:rsidR="00071E2B" w:rsidRPr="00105013" w:rsidRDefault="00071E2B" w:rsidP="00706803">
            <w:pPr>
              <w:rPr>
                <w:rFonts w:ascii="Times New Roman" w:hAnsi="Times New Roman"/>
              </w:rPr>
            </w:pPr>
          </w:p>
        </w:tc>
      </w:tr>
      <w:tr w:rsidR="00071E2B" w:rsidRPr="00105013" w14:paraId="3A8C21C0" w14:textId="77777777" w:rsidTr="00706803">
        <w:trPr>
          <w:trHeight w:val="1264"/>
        </w:trPr>
        <w:tc>
          <w:tcPr>
            <w:tcW w:w="1843" w:type="dxa"/>
          </w:tcPr>
          <w:p w14:paraId="7971A603" w14:textId="77777777" w:rsidR="00071E2B" w:rsidRPr="00105013" w:rsidRDefault="00071E2B" w:rsidP="00706803">
            <w:pPr>
              <w:rPr>
                <w:rFonts w:ascii="Times New Roman" w:hAnsi="Times New Roman"/>
              </w:rPr>
            </w:pPr>
            <w:r w:rsidRPr="00105013">
              <w:rPr>
                <w:rFonts w:ascii="Times New Roman" w:hAnsi="Times New Roman"/>
              </w:rPr>
              <w:t>Data avizării în departament</w:t>
            </w:r>
          </w:p>
          <w:p w14:paraId="17FAB8D4" w14:textId="77777777" w:rsidR="00071E2B" w:rsidRPr="00105013" w:rsidRDefault="00071E2B" w:rsidP="00706803">
            <w:pPr>
              <w:rPr>
                <w:rFonts w:ascii="Times New Roman" w:hAnsi="Times New Roman"/>
              </w:rPr>
            </w:pPr>
            <w:r w:rsidRPr="00105013">
              <w:rPr>
                <w:rFonts w:ascii="Times New Roman" w:hAnsi="Times New Roman"/>
              </w:rPr>
              <w:t>29.09.2025</w:t>
            </w:r>
          </w:p>
        </w:tc>
        <w:tc>
          <w:tcPr>
            <w:tcW w:w="7394" w:type="dxa"/>
            <w:gridSpan w:val="2"/>
          </w:tcPr>
          <w:p w14:paraId="08915AAF" w14:textId="77777777" w:rsidR="00071E2B" w:rsidRPr="00105013" w:rsidRDefault="00071E2B" w:rsidP="00706803">
            <w:pPr>
              <w:rPr>
                <w:rFonts w:ascii="Times New Roman" w:hAnsi="Times New Roman"/>
                <w:color w:val="9BBB59" w:themeColor="accent3"/>
              </w:rPr>
            </w:pPr>
            <w:r w:rsidRPr="00105013">
              <w:rPr>
                <w:rFonts w:ascii="Times New Roman" w:hAnsi="Times New Roman"/>
              </w:rPr>
              <w:t>Director de departament</w:t>
            </w:r>
          </w:p>
          <w:p w14:paraId="4B50B1DB" w14:textId="5A5E8E73" w:rsidR="00071E2B" w:rsidRPr="00105013" w:rsidRDefault="00071E2B" w:rsidP="00706803">
            <w:pPr>
              <w:rPr>
                <w:rFonts w:ascii="Times New Roman" w:hAnsi="Times New Roman"/>
              </w:rPr>
            </w:pPr>
            <w:r w:rsidRPr="00105013">
              <w:rPr>
                <w:rFonts w:ascii="Times New Roman" w:hAnsi="Times New Roman"/>
              </w:rPr>
              <w:t xml:space="preserve">Liviu Emanuel Mihăilescu </w:t>
            </w:r>
          </w:p>
          <w:p w14:paraId="71C406EE" w14:textId="77777777" w:rsidR="00071E2B" w:rsidRPr="00105013" w:rsidRDefault="00071E2B" w:rsidP="00706803">
            <w:pPr>
              <w:rPr>
                <w:rFonts w:ascii="Times New Roman" w:hAnsi="Times New Roman"/>
              </w:rPr>
            </w:pPr>
          </w:p>
          <w:p w14:paraId="084AD9A4" w14:textId="77777777" w:rsidR="00071E2B" w:rsidRPr="00105013" w:rsidRDefault="00071E2B" w:rsidP="00706803">
            <w:pPr>
              <w:rPr>
                <w:rFonts w:ascii="Times New Roman" w:hAnsi="Times New Roman"/>
              </w:rPr>
            </w:pPr>
            <w:r w:rsidRPr="00105013">
              <w:rPr>
                <w:rFonts w:ascii="Times New Roman" w:hAnsi="Times New Roman"/>
              </w:rPr>
              <w:t>___________________________________________________________</w:t>
            </w:r>
          </w:p>
        </w:tc>
      </w:tr>
      <w:tr w:rsidR="00071E2B" w:rsidRPr="00105013" w14:paraId="33068749" w14:textId="77777777" w:rsidTr="00706803">
        <w:trPr>
          <w:trHeight w:val="250"/>
        </w:trPr>
        <w:tc>
          <w:tcPr>
            <w:tcW w:w="1843" w:type="dxa"/>
          </w:tcPr>
          <w:p w14:paraId="2CF78CEE" w14:textId="77777777" w:rsidR="00071E2B" w:rsidRPr="00105013" w:rsidRDefault="00071E2B" w:rsidP="00706803">
            <w:pPr>
              <w:rPr>
                <w:rFonts w:ascii="Times New Roman" w:hAnsi="Times New Roman"/>
              </w:rPr>
            </w:pPr>
          </w:p>
        </w:tc>
        <w:tc>
          <w:tcPr>
            <w:tcW w:w="7394" w:type="dxa"/>
            <w:gridSpan w:val="2"/>
          </w:tcPr>
          <w:p w14:paraId="2FE6598F" w14:textId="77777777" w:rsidR="00071E2B" w:rsidRPr="00105013" w:rsidRDefault="00071E2B" w:rsidP="00706803">
            <w:pPr>
              <w:rPr>
                <w:rFonts w:ascii="Times New Roman" w:hAnsi="Times New Roman"/>
              </w:rPr>
            </w:pPr>
          </w:p>
        </w:tc>
      </w:tr>
      <w:tr w:rsidR="00071E2B" w:rsidRPr="00105013" w14:paraId="264671DE" w14:textId="77777777" w:rsidTr="00706803">
        <w:trPr>
          <w:trHeight w:val="1144"/>
        </w:trPr>
        <w:tc>
          <w:tcPr>
            <w:tcW w:w="1843" w:type="dxa"/>
          </w:tcPr>
          <w:p w14:paraId="1C80C82C" w14:textId="77777777" w:rsidR="00071E2B" w:rsidRPr="00105013" w:rsidRDefault="00071E2B" w:rsidP="00706803">
            <w:pPr>
              <w:rPr>
                <w:rFonts w:ascii="Times New Roman" w:hAnsi="Times New Roman"/>
              </w:rPr>
            </w:pPr>
            <w:r w:rsidRPr="00105013">
              <w:rPr>
                <w:rFonts w:ascii="Times New Roman" w:hAnsi="Times New Roman"/>
              </w:rPr>
              <w:t>Data aprobării în Consiliul Facultății</w:t>
            </w:r>
          </w:p>
          <w:p w14:paraId="138C12DC" w14:textId="77777777" w:rsidR="00071E2B" w:rsidRPr="00105013" w:rsidRDefault="00071E2B" w:rsidP="00706803">
            <w:pPr>
              <w:rPr>
                <w:rFonts w:ascii="Times New Roman" w:hAnsi="Times New Roman"/>
              </w:rPr>
            </w:pPr>
            <w:r w:rsidRPr="00105013">
              <w:rPr>
                <w:rFonts w:ascii="Times New Roman" w:hAnsi="Times New Roman"/>
              </w:rPr>
              <w:t>29.09.2025</w:t>
            </w:r>
          </w:p>
        </w:tc>
        <w:tc>
          <w:tcPr>
            <w:tcW w:w="7394" w:type="dxa"/>
            <w:gridSpan w:val="2"/>
            <w:tcBorders>
              <w:bottom w:val="single" w:sz="4" w:space="0" w:color="auto"/>
            </w:tcBorders>
          </w:tcPr>
          <w:p w14:paraId="7FBC3159" w14:textId="77777777" w:rsidR="00071E2B" w:rsidRPr="00105013" w:rsidRDefault="00071E2B" w:rsidP="00706803">
            <w:pPr>
              <w:rPr>
                <w:rFonts w:ascii="Times New Roman" w:hAnsi="Times New Roman"/>
              </w:rPr>
            </w:pPr>
            <w:r w:rsidRPr="00105013">
              <w:rPr>
                <w:rFonts w:ascii="Times New Roman" w:hAnsi="Times New Roman"/>
              </w:rPr>
              <w:t>Decan</w:t>
            </w:r>
          </w:p>
          <w:p w14:paraId="71BE22B5" w14:textId="773E9E69" w:rsidR="00071E2B" w:rsidRPr="00105013" w:rsidRDefault="00071E2B" w:rsidP="00706803">
            <w:pPr>
              <w:rPr>
                <w:rFonts w:ascii="Times New Roman" w:hAnsi="Times New Roman"/>
              </w:rPr>
            </w:pPr>
            <w:r w:rsidRPr="00105013">
              <w:rPr>
                <w:rFonts w:ascii="Times New Roman" w:hAnsi="Times New Roman"/>
              </w:rPr>
              <w:t>Julien Leonard FLEANCU</w:t>
            </w:r>
          </w:p>
        </w:tc>
      </w:tr>
    </w:tbl>
    <w:p w14:paraId="5861AAD0" w14:textId="77777777" w:rsidR="00C96D8E" w:rsidRPr="00694AF7" w:rsidRDefault="00C96D8E" w:rsidP="000B3BD0">
      <w:pPr>
        <w:spacing w:line="240" w:lineRule="auto"/>
        <w:rPr>
          <w:rFonts w:ascii="Times New Roman" w:hAnsi="Times New Roman"/>
          <w:b/>
          <w:bCs/>
          <w:sz w:val="20"/>
          <w:szCs w:val="20"/>
        </w:rPr>
      </w:pPr>
    </w:p>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D4B26" w14:textId="77777777" w:rsidR="005126F1" w:rsidRDefault="005126F1" w:rsidP="006B0230">
      <w:pPr>
        <w:spacing w:after="0" w:line="240" w:lineRule="auto"/>
      </w:pPr>
      <w:r>
        <w:separator/>
      </w:r>
    </w:p>
  </w:endnote>
  <w:endnote w:type="continuationSeparator" w:id="0">
    <w:p w14:paraId="42A4C613" w14:textId="77777777" w:rsidR="005126F1" w:rsidRDefault="005126F1"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3F611" w14:textId="77777777" w:rsidR="005126F1" w:rsidRDefault="005126F1" w:rsidP="006B0230">
      <w:pPr>
        <w:spacing w:after="0" w:line="240" w:lineRule="auto"/>
      </w:pPr>
      <w:r>
        <w:separator/>
      </w:r>
    </w:p>
  </w:footnote>
  <w:footnote w:type="continuationSeparator" w:id="0">
    <w:p w14:paraId="63D80AD6" w14:textId="77777777" w:rsidR="005126F1" w:rsidRDefault="005126F1"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0"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0"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5"/>
  </w:num>
  <w:num w:numId="4">
    <w:abstractNumId w:val="28"/>
  </w:num>
  <w:num w:numId="5">
    <w:abstractNumId w:val="21"/>
  </w:num>
  <w:num w:numId="6">
    <w:abstractNumId w:val="1"/>
  </w:num>
  <w:num w:numId="7">
    <w:abstractNumId w:val="3"/>
  </w:num>
  <w:num w:numId="8">
    <w:abstractNumId w:val="16"/>
  </w:num>
  <w:num w:numId="9">
    <w:abstractNumId w:val="36"/>
  </w:num>
  <w:num w:numId="10">
    <w:abstractNumId w:val="18"/>
  </w:num>
  <w:num w:numId="11">
    <w:abstractNumId w:val="6"/>
  </w:num>
  <w:num w:numId="12">
    <w:abstractNumId w:val="32"/>
  </w:num>
  <w:num w:numId="13">
    <w:abstractNumId w:val="23"/>
  </w:num>
  <w:num w:numId="14">
    <w:abstractNumId w:val="25"/>
  </w:num>
  <w:num w:numId="15">
    <w:abstractNumId w:val="24"/>
  </w:num>
  <w:num w:numId="16">
    <w:abstractNumId w:val="12"/>
  </w:num>
  <w:num w:numId="17">
    <w:abstractNumId w:val="2"/>
  </w:num>
  <w:num w:numId="18">
    <w:abstractNumId w:val="29"/>
  </w:num>
  <w:num w:numId="19">
    <w:abstractNumId w:val="14"/>
  </w:num>
  <w:num w:numId="20">
    <w:abstractNumId w:val="33"/>
  </w:num>
  <w:num w:numId="21">
    <w:abstractNumId w:val="8"/>
  </w:num>
  <w:num w:numId="22">
    <w:abstractNumId w:val="37"/>
  </w:num>
  <w:num w:numId="23">
    <w:abstractNumId w:val="11"/>
  </w:num>
  <w:num w:numId="24">
    <w:abstractNumId w:val="35"/>
  </w:num>
  <w:num w:numId="25">
    <w:abstractNumId w:val="19"/>
  </w:num>
  <w:num w:numId="26">
    <w:abstractNumId w:val="27"/>
  </w:num>
  <w:num w:numId="27">
    <w:abstractNumId w:val="9"/>
  </w:num>
  <w:num w:numId="28">
    <w:abstractNumId w:val="7"/>
  </w:num>
  <w:num w:numId="29">
    <w:abstractNumId w:val="4"/>
  </w:num>
  <w:num w:numId="30">
    <w:abstractNumId w:val="26"/>
  </w:num>
  <w:num w:numId="31">
    <w:abstractNumId w:val="5"/>
  </w:num>
  <w:num w:numId="32">
    <w:abstractNumId w:val="30"/>
  </w:num>
  <w:num w:numId="33">
    <w:abstractNumId w:val="10"/>
  </w:num>
  <w:num w:numId="34">
    <w:abstractNumId w:val="13"/>
  </w:num>
  <w:num w:numId="35">
    <w:abstractNumId w:val="17"/>
  </w:num>
  <w:num w:numId="36">
    <w:abstractNumId w:val="22"/>
  </w:num>
  <w:num w:numId="37">
    <w:abstractNumId w:val="31"/>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42830"/>
    <w:rsid w:val="00046995"/>
    <w:rsid w:val="00051BDC"/>
    <w:rsid w:val="00057E55"/>
    <w:rsid w:val="0007008C"/>
    <w:rsid w:val="0007194F"/>
    <w:rsid w:val="00071E2B"/>
    <w:rsid w:val="00072B00"/>
    <w:rsid w:val="00077E6C"/>
    <w:rsid w:val="0008100D"/>
    <w:rsid w:val="00085094"/>
    <w:rsid w:val="000A5A59"/>
    <w:rsid w:val="000B053A"/>
    <w:rsid w:val="000B1429"/>
    <w:rsid w:val="000B3BD0"/>
    <w:rsid w:val="000B6EB7"/>
    <w:rsid w:val="000C2BD3"/>
    <w:rsid w:val="000D123B"/>
    <w:rsid w:val="000E0211"/>
    <w:rsid w:val="000E0F5C"/>
    <w:rsid w:val="000E3686"/>
    <w:rsid w:val="000E4FBF"/>
    <w:rsid w:val="000F327D"/>
    <w:rsid w:val="00101A4C"/>
    <w:rsid w:val="001104F4"/>
    <w:rsid w:val="00111B0F"/>
    <w:rsid w:val="001177E6"/>
    <w:rsid w:val="00120F5F"/>
    <w:rsid w:val="00122726"/>
    <w:rsid w:val="0013302B"/>
    <w:rsid w:val="00136B06"/>
    <w:rsid w:val="00140EB3"/>
    <w:rsid w:val="00155123"/>
    <w:rsid w:val="00161CC5"/>
    <w:rsid w:val="00171BB1"/>
    <w:rsid w:val="00182C22"/>
    <w:rsid w:val="00184526"/>
    <w:rsid w:val="001878EA"/>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5272"/>
    <w:rsid w:val="00240E0F"/>
    <w:rsid w:val="00241E04"/>
    <w:rsid w:val="00246F30"/>
    <w:rsid w:val="002522F4"/>
    <w:rsid w:val="00253624"/>
    <w:rsid w:val="00257D78"/>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6DAA"/>
    <w:rsid w:val="003A44E3"/>
    <w:rsid w:val="003B55E2"/>
    <w:rsid w:val="003B5A02"/>
    <w:rsid w:val="003B7974"/>
    <w:rsid w:val="003C430C"/>
    <w:rsid w:val="003C4B1C"/>
    <w:rsid w:val="003C5E31"/>
    <w:rsid w:val="003C6DC8"/>
    <w:rsid w:val="003D0D85"/>
    <w:rsid w:val="003D1D3B"/>
    <w:rsid w:val="003E036D"/>
    <w:rsid w:val="003E4A22"/>
    <w:rsid w:val="003E72A5"/>
    <w:rsid w:val="003E7F77"/>
    <w:rsid w:val="003F253C"/>
    <w:rsid w:val="003F49D3"/>
    <w:rsid w:val="00405D76"/>
    <w:rsid w:val="00414517"/>
    <w:rsid w:val="0042161F"/>
    <w:rsid w:val="00426218"/>
    <w:rsid w:val="0043585E"/>
    <w:rsid w:val="00436AD6"/>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426F"/>
    <w:rsid w:val="004F6CD3"/>
    <w:rsid w:val="005013E2"/>
    <w:rsid w:val="00502C98"/>
    <w:rsid w:val="005126F1"/>
    <w:rsid w:val="00530A49"/>
    <w:rsid w:val="00532F3D"/>
    <w:rsid w:val="00533EB9"/>
    <w:rsid w:val="00536B72"/>
    <w:rsid w:val="00563549"/>
    <w:rsid w:val="00576EC0"/>
    <w:rsid w:val="00581468"/>
    <w:rsid w:val="0058346F"/>
    <w:rsid w:val="005976E7"/>
    <w:rsid w:val="005A12E1"/>
    <w:rsid w:val="005A4B4E"/>
    <w:rsid w:val="005B402D"/>
    <w:rsid w:val="005B7E57"/>
    <w:rsid w:val="005C23EC"/>
    <w:rsid w:val="005D2AE2"/>
    <w:rsid w:val="005E20A7"/>
    <w:rsid w:val="006032A7"/>
    <w:rsid w:val="006075EF"/>
    <w:rsid w:val="00630381"/>
    <w:rsid w:val="00637494"/>
    <w:rsid w:val="00637B47"/>
    <w:rsid w:val="00640429"/>
    <w:rsid w:val="006532B5"/>
    <w:rsid w:val="0065472F"/>
    <w:rsid w:val="00656530"/>
    <w:rsid w:val="00656C36"/>
    <w:rsid w:val="006577CD"/>
    <w:rsid w:val="00660A65"/>
    <w:rsid w:val="00663268"/>
    <w:rsid w:val="006743B2"/>
    <w:rsid w:val="00681037"/>
    <w:rsid w:val="00683BDC"/>
    <w:rsid w:val="006870FE"/>
    <w:rsid w:val="00690032"/>
    <w:rsid w:val="00694AF7"/>
    <w:rsid w:val="00696A5C"/>
    <w:rsid w:val="006A01C4"/>
    <w:rsid w:val="006A175C"/>
    <w:rsid w:val="006B0230"/>
    <w:rsid w:val="006C2433"/>
    <w:rsid w:val="006D061F"/>
    <w:rsid w:val="006D3895"/>
    <w:rsid w:val="006D4492"/>
    <w:rsid w:val="006E2D3A"/>
    <w:rsid w:val="006E4561"/>
    <w:rsid w:val="006E7AB8"/>
    <w:rsid w:val="006F2548"/>
    <w:rsid w:val="006F3F6C"/>
    <w:rsid w:val="006F64C6"/>
    <w:rsid w:val="00700487"/>
    <w:rsid w:val="00704263"/>
    <w:rsid w:val="00704B23"/>
    <w:rsid w:val="00706197"/>
    <w:rsid w:val="007122B4"/>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75FE1"/>
    <w:rsid w:val="007927E2"/>
    <w:rsid w:val="007A1B42"/>
    <w:rsid w:val="007A50A0"/>
    <w:rsid w:val="007A6A25"/>
    <w:rsid w:val="007B2369"/>
    <w:rsid w:val="007C374C"/>
    <w:rsid w:val="007C3E40"/>
    <w:rsid w:val="007C6BB6"/>
    <w:rsid w:val="007D57DE"/>
    <w:rsid w:val="007E723C"/>
    <w:rsid w:val="007F393B"/>
    <w:rsid w:val="007F6B7E"/>
    <w:rsid w:val="007F6FE7"/>
    <w:rsid w:val="00801DB0"/>
    <w:rsid w:val="008027E9"/>
    <w:rsid w:val="008043E3"/>
    <w:rsid w:val="00804A3A"/>
    <w:rsid w:val="008061BA"/>
    <w:rsid w:val="0080749F"/>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0467"/>
    <w:rsid w:val="00881875"/>
    <w:rsid w:val="00884244"/>
    <w:rsid w:val="00897094"/>
    <w:rsid w:val="00897E4F"/>
    <w:rsid w:val="008A150F"/>
    <w:rsid w:val="008A1E7A"/>
    <w:rsid w:val="008A7114"/>
    <w:rsid w:val="008B4A1F"/>
    <w:rsid w:val="008B5A9C"/>
    <w:rsid w:val="008B5BEA"/>
    <w:rsid w:val="008D1A77"/>
    <w:rsid w:val="008D49B5"/>
    <w:rsid w:val="008D7937"/>
    <w:rsid w:val="008E4BB6"/>
    <w:rsid w:val="008E51C6"/>
    <w:rsid w:val="008E5CBA"/>
    <w:rsid w:val="008E6270"/>
    <w:rsid w:val="008E6535"/>
    <w:rsid w:val="008F44F6"/>
    <w:rsid w:val="008F48E0"/>
    <w:rsid w:val="0091383B"/>
    <w:rsid w:val="00916D13"/>
    <w:rsid w:val="00924485"/>
    <w:rsid w:val="00926C0E"/>
    <w:rsid w:val="00930CE9"/>
    <w:rsid w:val="00935039"/>
    <w:rsid w:val="0094747F"/>
    <w:rsid w:val="00956788"/>
    <w:rsid w:val="00962A3E"/>
    <w:rsid w:val="0096651A"/>
    <w:rsid w:val="009739F4"/>
    <w:rsid w:val="00975323"/>
    <w:rsid w:val="00976D5E"/>
    <w:rsid w:val="00994E0F"/>
    <w:rsid w:val="009A162C"/>
    <w:rsid w:val="009A64D0"/>
    <w:rsid w:val="009B0688"/>
    <w:rsid w:val="009B449A"/>
    <w:rsid w:val="009C0A22"/>
    <w:rsid w:val="009C1184"/>
    <w:rsid w:val="009C6E3E"/>
    <w:rsid w:val="009C7D24"/>
    <w:rsid w:val="009E64C2"/>
    <w:rsid w:val="009E6519"/>
    <w:rsid w:val="009F003A"/>
    <w:rsid w:val="009F2776"/>
    <w:rsid w:val="009F3B07"/>
    <w:rsid w:val="00A1304B"/>
    <w:rsid w:val="00A225CE"/>
    <w:rsid w:val="00A22F09"/>
    <w:rsid w:val="00A251A3"/>
    <w:rsid w:val="00A26CB8"/>
    <w:rsid w:val="00A32B38"/>
    <w:rsid w:val="00A343BA"/>
    <w:rsid w:val="00A34570"/>
    <w:rsid w:val="00A352F6"/>
    <w:rsid w:val="00A4486F"/>
    <w:rsid w:val="00A45D21"/>
    <w:rsid w:val="00A5014E"/>
    <w:rsid w:val="00A528C7"/>
    <w:rsid w:val="00A5371A"/>
    <w:rsid w:val="00A637BC"/>
    <w:rsid w:val="00A655E6"/>
    <w:rsid w:val="00A74205"/>
    <w:rsid w:val="00A76F8E"/>
    <w:rsid w:val="00A77251"/>
    <w:rsid w:val="00A8092B"/>
    <w:rsid w:val="00A82F49"/>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70AF"/>
    <w:rsid w:val="00C766FA"/>
    <w:rsid w:val="00C83775"/>
    <w:rsid w:val="00C85AC1"/>
    <w:rsid w:val="00C96D8E"/>
    <w:rsid w:val="00CA4954"/>
    <w:rsid w:val="00CA7575"/>
    <w:rsid w:val="00CB5500"/>
    <w:rsid w:val="00CB707D"/>
    <w:rsid w:val="00CB72DF"/>
    <w:rsid w:val="00CC09F3"/>
    <w:rsid w:val="00CC6774"/>
    <w:rsid w:val="00CD05ED"/>
    <w:rsid w:val="00CD5D12"/>
    <w:rsid w:val="00CE0CD9"/>
    <w:rsid w:val="00CE29EC"/>
    <w:rsid w:val="00CE2F68"/>
    <w:rsid w:val="00CE46E7"/>
    <w:rsid w:val="00CE6B0C"/>
    <w:rsid w:val="00CE71E1"/>
    <w:rsid w:val="00CF76AB"/>
    <w:rsid w:val="00D00A03"/>
    <w:rsid w:val="00D00EE2"/>
    <w:rsid w:val="00D02F9C"/>
    <w:rsid w:val="00D02FE3"/>
    <w:rsid w:val="00D06BD1"/>
    <w:rsid w:val="00D10ABC"/>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62C52"/>
    <w:rsid w:val="00D7773C"/>
    <w:rsid w:val="00D82786"/>
    <w:rsid w:val="00D85A8D"/>
    <w:rsid w:val="00D87395"/>
    <w:rsid w:val="00DA433D"/>
    <w:rsid w:val="00DB2E68"/>
    <w:rsid w:val="00DC2572"/>
    <w:rsid w:val="00DC450D"/>
    <w:rsid w:val="00DD2B25"/>
    <w:rsid w:val="00DD532D"/>
    <w:rsid w:val="00DD5B28"/>
    <w:rsid w:val="00DE2B82"/>
    <w:rsid w:val="00DE3F01"/>
    <w:rsid w:val="00DF11DA"/>
    <w:rsid w:val="00DF2EBE"/>
    <w:rsid w:val="00DF6ACB"/>
    <w:rsid w:val="00E017F8"/>
    <w:rsid w:val="00E02214"/>
    <w:rsid w:val="00E037F6"/>
    <w:rsid w:val="00E10ACB"/>
    <w:rsid w:val="00E116EB"/>
    <w:rsid w:val="00E1550B"/>
    <w:rsid w:val="00E20BD3"/>
    <w:rsid w:val="00E31041"/>
    <w:rsid w:val="00E3142E"/>
    <w:rsid w:val="00E325AA"/>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3951"/>
    <w:rsid w:val="00FB4ADB"/>
    <w:rsid w:val="00FB55B0"/>
    <w:rsid w:val="00FB608B"/>
    <w:rsid w:val="00FB6888"/>
    <w:rsid w:val="00FB7977"/>
    <w:rsid w:val="00FC49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1EE2E30-F4EF-48E8-ACA1-8431CB9D9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991</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9</cp:revision>
  <dcterms:created xsi:type="dcterms:W3CDTF">2025-10-06T06:07:00Z</dcterms:created>
  <dcterms:modified xsi:type="dcterms:W3CDTF">2025-11-04T16:18:00Z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